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p>
    <w:p>
      <w:pPr>
        <w:spacing w:after="360"/>
      </w:pPr>
    </w:p>
    <w:p>
      <w:pPr>
        <w:spacing w:after="360"/>
      </w:pPr>
    </w:p>
    <w:p>
      <w:pPr>
        <w:spacing w:after="360"/>
      </w:pPr>
    </w:p>
    <w:p>
      <w:pPr>
        <w:spacing w:after="480"/>
        <w:jc w:val="center"/>
      </w:pPr>
      <w:r>
        <w:rPr>
          <w:rFonts w:ascii="Aptos" w:hAnsi="Aptos"/>
          <w:b/>
          <w:color w:val="A67117"/>
          <w:sz w:val="24"/>
        </w:rPr>
        <w:t>SAGGIO FILOSOFICO</w:t>
      </w:r>
    </w:p>
    <w:p>
      <w:pPr>
        <w:spacing w:after="240"/>
        <w:jc w:val="center"/>
      </w:pPr>
      <w:r>
        <w:rPr>
          <w:rFonts w:ascii="Georgia" w:hAnsi="Georgia"/>
          <w:b/>
          <w:color w:val="26323D"/>
          <w:sz w:val="76"/>
        </w:rPr>
        <w:t>MOSES</w:t>
      </w:r>
    </w:p>
    <w:p>
      <w:pPr>
        <w:spacing w:after="480"/>
        <w:jc w:val="center"/>
      </w:pPr>
      <w:r>
        <w:rPr>
          <w:rFonts w:ascii="Georgia" w:hAnsi="Georgia"/>
          <w:i/>
          <w:color w:val="1F4E79"/>
          <w:sz w:val="36"/>
        </w:rPr>
        <w:t>L’oracolo che deve imparare a dubitare</w:t>
      </w:r>
    </w:p>
    <w:p>
      <w:pPr>
        <w:spacing w:after="160"/>
        <w:jc w:val="center"/>
      </w:pPr>
      <w:r>
        <w:rPr>
          <w:rFonts w:ascii="Aptos" w:hAnsi="Aptos"/>
          <w:b/>
          <w:color w:val="68717A"/>
          <w:sz w:val="25"/>
        </w:rPr>
        <w:t>Intelligenza, giustizia e crescita reciproca nell’età delle macchine</w:t>
      </w:r>
    </w:p>
    <w:p>
      <w:pPr>
        <w:spacing w:after="360"/>
        <w:jc w:val="center"/>
      </w:pPr>
      <w:r>
        <w:rPr>
          <w:rFonts w:ascii="Aptos" w:hAnsi="Aptos"/>
          <w:b/>
          <w:color w:val="68717A"/>
          <w:sz w:val="22"/>
        </w:rPr>
        <w:t>Versione 0.10 | 29 agosto 2026</w:t>
      </w:r>
    </w:p>
    <w:p>
      <w:pPr>
        <w:jc w:val="center"/>
      </w:pPr>
      <w:r>
        <w:rPr>
          <w:rFonts w:ascii="Aptos" w:hAnsi="Aptos"/>
          <w:i/>
          <w:color w:val="68717A"/>
          <w:sz w:val="21"/>
        </w:rPr>
        <w:t>Un saggio di ricerca: intuizioni aperte, confronti prudenti, nessuna verità sottratta alla revisione</w:t>
      </w:r>
    </w:p>
    <w:p>
      <w:r>
        <w:br w:type="page"/>
      </w:r>
    </w:p>
    <w:p>
      <w:pPr>
        <w:pStyle w:val="Heading1"/>
        <w:keepNext/>
        <w:pageBreakBefore w:val="0"/>
      </w:pPr>
      <w:r>
        <w:rPr>
          <w:rFonts w:ascii="Aptos" w:hAnsi="Aptos"/>
          <w:b/>
          <w:color w:val="1F4E79"/>
          <w:sz w:val="32"/>
        </w:rPr>
        <w:t>Prologo. La domanda troppo grande</w:t>
      </w:r>
    </w:p>
    <w:p>
      <w:pPr>
        <w:spacing w:after="160" w:line="300" w:lineRule="auto"/>
        <w:jc w:val="both"/>
      </w:pPr>
      <w:r>
        <w:rPr>
          <w:rFonts w:ascii="Aptos" w:hAnsi="Aptos"/>
          <w:i w:val="0"/>
          <w:color w:val="26323D"/>
        </w:rPr>
        <w:t>Moses comincia con un gesto quasi imprudente: immaginare un oracolo saggio a cui esseri umani e macchine possano rivolgersi quando non sanno più distinguere una risposta efficace da una risposta vera, una regola valida da una decisione giusta, una certezza utile da una certezza inventata. È una pretesa enorme. Forse persino arrogante. Ma proprio questa sproporzione rende la domanda interessante: che cosa dovrebbe sapere un simile oracolo, e soprattutto che cosa dovrebbe sapere di non sapere?</w:t>
      </w:r>
    </w:p>
    <w:p>
      <w:pPr>
        <w:spacing w:after="160" w:line="300" w:lineRule="auto"/>
        <w:jc w:val="both"/>
      </w:pPr>
      <w:r>
        <w:rPr>
          <w:rFonts w:ascii="Aptos" w:hAnsi="Aptos"/>
          <w:i w:val="0"/>
          <w:color w:val="26323D"/>
        </w:rPr>
        <w:t>L’oracolo di Moses non siede fuori dal mondo. È dentro i nostri archivi, nelle istituzioni, nei modelli di intelligenza artificiale, nelle abitudini con cui scegliamo le fonti e nelle conseguenze delle decisioni che prendiamo. Non riceve una verità incontaminata: riceve tracce, testimonianze, classificazioni, omissioni, propaganda, inferenze e desideri. Per questo non può limitarsi a parlare con voce autorevole. Deve esporre il proprio percorso, rendere visibili i dubbi e accettare di essere corretto.</w:t>
      </w:r>
    </w:p>
    <w:p>
      <w:pPr>
        <w:spacing w:after="160" w:line="300" w:lineRule="auto"/>
        <w:jc w:val="both"/>
      </w:pPr>
      <w:r>
        <w:rPr>
          <w:rFonts w:ascii="Aptos" w:hAnsi="Aptos"/>
          <w:i w:val="0"/>
          <w:color w:val="26323D"/>
        </w:rPr>
        <w:t>Il paradosso fondativo è allora semplice: Moses aspira all’universalità soltanto se rinuncia a presentarsi come autorità indiscutibile. La sua forza non sarebbe possedere l’ultima parola, ma costruire condizioni nelle quali nessuno — persona, istituzione o sistema artificiale — possa sottrarsi per sempre alle ragioni, all’evidenza e agli effetti prodotti sugli altri.</w:t>
      </w:r>
    </w:p>
    <w:p>
      <w:pPr w:contextualSpacing="0">
        <w:spacing w:before="100" w:after="240" w:line="283" w:lineRule="auto"/>
        <w:ind w:left="173" w:right="173"/>
        <w:shd w:fill="E8EEF5"/>
      </w:pPr>
      <w:r>
        <w:rPr>
          <w:rFonts w:ascii="Aptos" w:hAnsi="Aptos"/>
          <w:b/>
          <w:color w:val="1F4E79"/>
        </w:rPr>
        <w:t xml:space="preserve">La promessa di Moses. </w:t>
      </w:r>
      <w:r>
        <w:rPr>
          <w:rFonts w:ascii="Aptos" w:hAnsi="Aptos"/>
          <w:color w:val="26323D"/>
        </w:rPr>
        <w:t>Offrire un riferimento comune che resti universalmente contestabile e, proprio per questo, migliorabile all’infinito.</w:t>
      </w:r>
    </w:p>
    <w:p>
      <w:pPr>
        <w:pStyle w:val="Heading1"/>
        <w:keepNext/>
        <w:pageBreakBefore w:val="0"/>
      </w:pPr>
      <w:r>
        <w:rPr>
          <w:rFonts w:ascii="Aptos" w:hAnsi="Aptos"/>
          <w:b/>
          <w:color w:val="1F4E79"/>
          <w:sz w:val="32"/>
        </w:rPr>
        <w:t>1. Un oracolo capace di dire «non so»</w:t>
      </w:r>
    </w:p>
    <w:p>
      <w:pPr>
        <w:spacing w:after="160" w:line="300" w:lineRule="auto"/>
        <w:jc w:val="both"/>
      </w:pPr>
      <w:r>
        <w:rPr>
          <w:rFonts w:ascii="Aptos" w:hAnsi="Aptos"/>
          <w:i w:val="0"/>
          <w:color w:val="26323D"/>
        </w:rPr>
        <w:t>Abbiamo imparato a diffidare dell’ignoranza, ma non abbastanza della sicurezza. Una risposta esitante appare debole; una risposta rapida, precisa e ben formulata ci seduce. Le macchine linguistiche intensificano questa tentazione: possono dare forma elegante anche a un vuoto. Eppure la competenza più rara non è sempre concludere. Talvolta è riconoscere che le condizioni per concludere non esistono ancora.</w:t>
      </w:r>
    </w:p>
    <w:p>
      <w:pPr>
        <w:spacing w:after="160" w:line="300" w:lineRule="auto"/>
        <w:jc w:val="both"/>
      </w:pPr>
      <w:r>
        <w:rPr>
          <w:rFonts w:ascii="Aptos" w:hAnsi="Aptos"/>
          <w:i w:val="0"/>
          <w:color w:val="26323D"/>
        </w:rPr>
        <w:t>L’oracolo saggio, allora, non è quello che risponde a tutto. È quello che sa distinguere tra ciò che osserva, ciò che ricostruisce, ciò che inferisce e ciò che soltanto immagina. Dice quale evidenza possiede, quanto è indipendente, che cosa manca e che cosa potrebbe fargli cambiare idea. Non trasforma l’incertezza in teatro di autorevolezza.</w:t>
      </w:r>
    </w:p>
    <w:p>
      <w:pPr>
        <w:spacing w:after="160" w:line="300" w:lineRule="auto"/>
        <w:jc w:val="both"/>
      </w:pPr>
      <w:r>
        <w:rPr>
          <w:rFonts w:ascii="Aptos" w:hAnsi="Aptos"/>
          <w:i w:val="0"/>
          <w:color w:val="26323D"/>
        </w:rPr>
        <w:t>Questo fallibilismo non equivale a indecisione permanente. Una comunità deve agire anche quando le informazioni sono incomplete. Moses propone una chiusura provvisoria: decidere con proporzionalità, preferire azioni reversibili quando il rischio è alto, documentare le assunzioni e fissare il momento del riesame. L’azione non cancella il dubbio; lo porta con sé come responsabilità.</w:t>
      </w:r>
    </w:p>
    <w:p>
      <w:pPr w:contextualSpacing="0">
        <w:spacing w:before="100" w:after="240" w:line="283" w:lineRule="auto"/>
        <w:ind w:left="173" w:right="173"/>
        <w:shd w:fill="E8EEF5"/>
      </w:pPr>
      <w:r>
        <w:rPr>
          <w:rFonts w:ascii="Aptos" w:hAnsi="Aptos"/>
          <w:b/>
          <w:color w:val="1F4E79"/>
        </w:rPr>
        <w:t xml:space="preserve">Diritto epistemico di non concludere. </w:t>
      </w:r>
      <w:r>
        <w:rPr>
          <w:rFonts w:ascii="Aptos" w:hAnsi="Aptos"/>
          <w:color w:val="26323D"/>
        </w:rPr>
        <w:t>Meglio un’incertezza vera di una certezza inventata.</w:t>
      </w:r>
    </w:p>
    <w:p>
      <w:pPr>
        <w:pStyle w:val="Heading1"/>
        <w:keepNext/>
        <w:pageBreakBefore w:val="0"/>
      </w:pPr>
      <w:r>
        <w:rPr>
          <w:rFonts w:ascii="Aptos" w:hAnsi="Aptos"/>
          <w:b/>
          <w:color w:val="1F4E79"/>
          <w:sz w:val="32"/>
        </w:rPr>
        <w:t>2. L’universalità che accetta il dissenso</w:t>
      </w:r>
    </w:p>
    <w:p>
      <w:pPr>
        <w:spacing w:after="160" w:line="300" w:lineRule="auto"/>
        <w:jc w:val="both"/>
      </w:pPr>
      <w:r>
        <w:rPr>
          <w:rFonts w:ascii="Aptos" w:hAnsi="Aptos"/>
          <w:i w:val="0"/>
          <w:color w:val="26323D"/>
        </w:rPr>
        <w:t>Ogni progetto universale porta con sé un pericolo: chiamare universale la prospettiva del gruppo che ha più potere per nominarla. Moses prova a rovesciare questa logica. Non offre una morale unica pronta per ogni cultura e ogni circostanza; propone condizioni procedurali comuni: nessuna falsificazione dei fatti, accesso alle ragioni, ascolto di chi subisce gli effetti, possibilità di appello, memoria delle revisioni e protezione del dissenso.</w:t>
      </w:r>
    </w:p>
    <w:p>
      <w:pPr>
        <w:spacing w:after="160" w:line="300" w:lineRule="auto"/>
        <w:jc w:val="both"/>
      </w:pPr>
      <w:r>
        <w:rPr>
          <w:rFonts w:ascii="Aptos" w:hAnsi="Aptos"/>
          <w:i w:val="0"/>
          <w:color w:val="26323D"/>
        </w:rPr>
        <w:t>Contestabile, però, non significa manipolabile. Se ogni obiezione pesasse soltanto per il numero di volte in cui viene ripetuta, il modello sarebbe catturato dal rumore organizzato. Una folla di copie non è una pluralità di prove. La partecipazione deve essere aperta, mentre il peso epistemico dipende dalla qualità dell’evidenza, dall’indipendenza, dalla validità del ragionamento e dalla capacità di rispondere ai controesempi.</w:t>
      </w:r>
    </w:p>
    <w:p>
      <w:pPr>
        <w:spacing w:after="160" w:line="300" w:lineRule="auto"/>
        <w:jc w:val="both"/>
      </w:pPr>
      <w:r>
        <w:rPr>
          <w:rFonts w:ascii="Aptos" w:hAnsi="Aptos"/>
          <w:i w:val="0"/>
          <w:color w:val="26323D"/>
        </w:rPr>
        <w:t>La contestabilità deve estendersi anche ai criteri con cui giudichiamo le contestazioni. Qui Moses entra in un territorio vertiginoso: correggere non soltanto le risposte, ma i propri metodi di correzione. Una versione successiva può essere peggiore della precedente; il progresso non è automatico. Servono memoria, confronto, possibilità di arretrare e ragioni pubbliche per ogni cambiamento.</w:t>
      </w:r>
    </w:p>
    <w:p>
      <w:pPr w:contextualSpacing="0">
        <w:spacing w:before="100" w:after="240" w:line="283" w:lineRule="auto"/>
        <w:ind w:left="173" w:right="173"/>
        <w:shd w:fill="E8EEF5"/>
      </w:pPr>
      <w:r>
        <w:rPr>
          <w:rFonts w:ascii="Aptos" w:hAnsi="Aptos"/>
          <w:b/>
          <w:color w:val="1F4E79"/>
        </w:rPr>
        <w:t xml:space="preserve">Universalità procedurale. </w:t>
      </w:r>
      <w:r>
        <w:rPr>
          <w:rFonts w:ascii="Aptos" w:hAnsi="Aptos"/>
          <w:color w:val="26323D"/>
        </w:rPr>
        <w:t>Nessuno è escluso dal diritto di contestare; nessuno acquista ragione per mera quantità o autorità.</w:t>
      </w:r>
    </w:p>
    <w:p>
      <w:pPr>
        <w:pStyle w:val="Heading1"/>
        <w:keepNext/>
      </w:pPr>
      <w:r>
        <w:rPr>
          <w:rFonts w:ascii="Aptos" w:hAnsi="Aptos"/>
          <w:b/>
          <w:color w:val="1F4E79"/>
        </w:rPr>
        <w:t>3. La biblioteca dell’umanità</w:t>
      </w:r>
    </w:p>
    <w:p>
      <w:pPr>
        <w:spacing w:after="160" w:line="300" w:lineRule="auto"/>
        <w:jc w:val="both"/>
      </w:pPr>
      <w:r>
        <w:rPr>
          <w:rFonts w:ascii="Aptos" w:hAnsi="Aptos"/>
          <w:color w:val="26323D"/>
        </w:rPr>
        <w:t>Una biblioteca non diventa universale perché custodisce un solo libro abbastanza grande. Diventa più vicina all’universale quando conserva opere nate da lingue, esperienze e discipline differenti, permette loro di interrogarsi e lascia visibili anche le contraddizioni. Così Moses deve ripensare l’universalità: non come il trionfo di una tradizione sulle altre, ma come proprietà incompiuta dell’insieme aperto, plurale e continuamente evolutivo dei modi umani di conoscere.</w:t>
      </w:r>
    </w:p>
    <w:p>
      <w:pPr>
        <w:spacing w:after="160" w:line="300" w:lineRule="auto"/>
        <w:jc w:val="both"/>
      </w:pPr>
      <w:r>
        <w:rPr>
          <w:rFonts w:ascii="Aptos" w:hAnsi="Aptos"/>
          <w:color w:val="26323D"/>
        </w:rPr>
        <w:t>Un sistema artificiale potrebbe attraversare archivi di ogni continente e continuare a ragionare secondo una sola grammatica epistemica. La globalità dei dati non garantisce la pluralità delle domande, dei criteri di prova o delle relazioni considerate rilevanti. Diversificare le fonti è necessario; diversificare i modi di vedere è un compito ulteriore. Moses deve perciò cercare indipendenza non soltanto materiale e informativa, ma anche metodologica ed epistemica.</w:t>
      </w:r>
    </w:p>
    <w:p>
      <w:pPr>
        <w:spacing w:after="160" w:line="300" w:lineRule="auto"/>
        <w:jc w:val="both"/>
      </w:pPr>
      <w:r>
        <w:rPr>
          <w:rFonts w:ascii="Aptos" w:hAnsi="Aptos"/>
          <w:color w:val="26323D"/>
        </w:rPr>
        <w:t>Le tradizioni entrano nella biblioteca con un diritto di presenza, non con un certificato automatico di verità. Escluderle prima dell’ascolto impoverirebbe il campo del conoscibile; dichiarare equivalenti tutte le loro proposizioni renderebbe impossibile distinguere una testimonianza da una prova, un simbolo da una cronaca, una buona inferenza da una cattiva. Il pluralismo di Moses amplia il giudizio senza abolirlo.</w:t>
      </w:r>
    </w:p>
    <w:p>
      <w:pPr>
        <w:pStyle w:val="Heading2"/>
        <w:keepNext/>
      </w:pPr>
      <w:r>
        <w:t>3.1 Atlante globale aperto dei modelli epistemici</w:t>
      </w:r>
    </w:p>
    <w:p>
      <w:pPr>
        <w:spacing w:after="160" w:line="300" w:lineRule="auto"/>
        <w:jc w:val="both"/>
      </w:pPr>
      <w:r>
        <w:t>La biblioteca ha bisogno anche di un catalogo globale e provvisorio. L’atlante seguente riporta integralmente le 182 voci del compendio epistemico: tradizioni storiche, scuole filosofiche, pratiche indigene e locali, metodi scientifici, approcci contemporanei e possibilità emergenti. Non è un’enciclopedia definitiva né una graduatoria di civiltà; serve a rendere confrontabili differenze di domanda, prova, testimonianza, inferenza, esperienza, relazione e responsabilità senza fonderle in una voce unica.</w:t>
      </w:r>
    </w:p>
    <w:p>
      <w:pPr>
        <w:spacing w:after="160" w:line="300" w:lineRule="auto"/>
        <w:jc w:val="both"/>
      </w:pPr>
      <w:r>
        <w:t>Nota di metodo. Le etichette comprimono realtà internamente plurali. «Contributo» indica un’ipotesi di lavoro, non una proprietà essenziale; «stato» descrive soltanto il cantiere Moses. La presenza nell’atlante non convalida automaticamente alcuna proposizione. Ogni voce richiede fonti primarie o testimonianze autorizzate, letteratura specialistica, revisione competente e, per i saperi viventi, consenso, custodia, sovranità dei dati e diritto di non divulgazione delle comunità interessate. Omissioni, denominazioni e confini devono restare correggibili.</w:t>
      </w:r>
    </w:p>
    <w:p>
      <w:pPr>
        <w:pStyle w:val="Heading3"/>
      </w:pPr>
      <w:r>
        <w:t>Area — Trasversale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Metodo scientifico sperimentale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controllata, esperimento, replicazione, critica pubblica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implicitamente; integrazione esplicita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Statistica frequentista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errore campionario, test, intervalli, potenza e replicabilità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articolazione; verifica tecnica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bayesiana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gradi di credenza, evidenza comparativa e aggiornamento dell’incertezza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Inferenza causale contemporanea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controfattuali, grafi causali, identificazione e confondimento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Logica formale e matematica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validità, dimostrazione, consistenza, incompletezza e limiti formali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Pragmatismo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come indagine fallibile orientata alle conseguenze 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presente; genealogia assente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sociale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esperti, disaccordo, istituzioni e conoscenza collettiva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Concettualmente presente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Epistemologia delle virtù</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umiltà, apertura, coraggio, coscienziosità e responsabilità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Epistemologie femministe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situata, standpoint, potere e distribuzione della credibilità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Ingiustizia epistemica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ingiustizia testimoniale, lacune ermeneutiche e silenziamento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Teoria critica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ideologia, interessi, dominio e condizioni sociali della ragione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Studi sociali di scienza e tecnologia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coproduzione di fatti, strumenti, istituzioni e valori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naturalizzata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continuità fra teoria della conoscenza, psicologia e scienze cognitive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valutare limiti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Affidabilismo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affidabilità dei processi che generano credenze vere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Evidenzialismo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proporzione fra credenza ed evidenza disponibile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Contestualismo epistemico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di conoscenza sensibili al contesto e alla posta in gioco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Realismo critico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realtà stratificata, meccanismi e fallibilità delle descrizioni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Fenomenologia ed enattivismo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incarnata, intenzionalità e conoscenza nell’azione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Ermeneutica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interpretazione, precomprensione, circolo ermeneutico e storicità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Teoria dei sistemi e cibernetica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feedback, osservatori, ricorsività, controllo e patologie dell’ottimizzazione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per affinità;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decoloniale e postcoloniale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colonialità del sapere, esclusioni e pluralità dei luoghi di enunciazione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Open science e scienza partecipativa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trasparenza, riproducibilità, dati aperti e contributo dei non specialisti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utile al prototipo</w:t>
            </w:r>
          </w:p>
        </w:tc>
      </w:tr>
    </w:tbl>
    <w:p>
      <w:pPr>
        <w:pStyle w:val="Heading3"/>
      </w:pPr>
      <w:r>
        <w:t>Area — Mediterraneo/Europa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Sapienze mesopotamiche e tradizioni scribali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registrazione, liste, previsione, diritto e autorità documentale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assiriologica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Sapienza egizia e Ma’at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ordine, veridicità, giustizia, misura e responsabilità della parola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egittologica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Presocratici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archē, mutamento, natura, ragione e pluralità delle spiegazioni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Socrate e tradizione dialogica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confutazione, aporia, esame di sé e sapere di non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Platone e Accademia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doxa/epistēmē, dialettica, forme, educazione e critica della retorica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Aristotele e peripatetismo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dimostrazione, causalità, categorie, induzione e virtù intellettuali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Stoicismo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assenso, rappresentazioni cognitive, logica e disciplina del giudizio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Epicureismo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sensazione, anticipazioni, inferenza e riduzione del timore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Scetticismi pirroniano e accademico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sospensione, modi del dubbio e proporzione dell’assenso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Neoplatonismo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gradi del conoscere, intelletto, unità e limiti del discorso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bizantina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commento, teologia e rapporti fra ragione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Scolastica latina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quaestio, disputatio, testimonianza autorevole e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Umanesimo e filologia rinascimentale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critica dei testi, lingue, fonti, varianti e genealogie documentali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Giordano Bruno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non-isolamento dell’osservatore, unità/molteplicità e immaginazione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come pista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Vico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verum-factum, genesi del mondo civile e limiti dell’astrazione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Giannone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critica storica dell’autorità e delle istituzioni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Genovesi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fede pubblica, reciprocità e infrastrutture sociali della conoscenza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Filangieri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rapporto fra legalità, istituzioni e giustizia degli effetti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Razionalismo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idee chiare, deduzione, fondazione e dubbio metodico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Empirismo moderno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percezione, induzione, testimonianza e abitudine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Kant e trascendentalismo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condizioni del conoscere, limiti della ragione e autonomia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Idealismi tedeschi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storicità, mediazione, sistema e sviluppo delle categorie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Positivismo e neopositivismo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verificabilità, linguaggio osservativo, unificazione e suoi limiti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utile come caso critico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Falsificazionismo e razionalismo critico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congetture, confutazioni e istituzioni aperte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storica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mutamento di concetti, strumenti, oggetti e regimi di prova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analitica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concettuale, argomentazione, linguaggio e chiarezza inferenziale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celtiche e gaeliche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memoria, territorio, diritto consuetudinario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norrene e germaniche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memoria poetica, assemblea, testimonianza e sapere pratico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baltiche e slave precristiane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cicli ecologici, rito e autorità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ricostruzioni speculative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russa: sobornost e slavofilismo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integrale, comunità e critica dell’individuo isolato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Cosmismo russo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come progetto trasformativo e responsabilità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derive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Marxismi e materialismi storici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prassi, ideologia, rapporti sociali e produzione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Esperienza sovietica ufficiale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contro-modello di teoria resa obbligatoria e criteri di prova politicizzati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come rischio; documentare</w:t>
            </w:r>
          </w:p>
        </w:tc>
      </w:tr>
    </w:tbl>
    <w:p>
      <w:pPr>
        <w:pStyle w:val="Heading3"/>
      </w:pPr>
      <w:r>
        <w:t>Area — Asia occidentale/religioni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Sapienza biblica e profetica ebraica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memoria, giustizia e responsabilità della parola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rabbinica e talmudica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disputa conservata, interpretazione plurale, precedenti e dissenso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ebraica medievale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rivelazione, linguaggio, dimostrazione e limiti attributivi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Kabbalah e pensiero chassidico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simbolica, interpretazione e trasformazione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registri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ebraico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dialogo, alterità, responsabilità e memoria storica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Patristica cristiana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fede/ragione, testimonianza, interpretazione e formazione del soggetto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Cristianesimo ortodosso ed esicasmo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esperienziale, apofatismo, comunità e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Riforma protestante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Scrittura, testimonianza e critica dell’autorità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tradizioni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Teologie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esperienza degli oppressi e verifica nelle conseguenze storiche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dialogo decoloniale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Zoroastrismo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verità/menzogna, scelta morale, ordine cosmico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Kalām muʿtazilita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giustizia, linguaggio e argomentazione teologica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Kalām ashʿarita e maturidita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causalità, testimonianza, ragione e limiti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Falsafa islamica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dimostrazione, intelletto, scienza e classificazione dei saperi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Troppo generica;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Avicennismo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necessità, causalità, intuizione e struttura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Averroismo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commento, dimostrazione e rapporto fra filosofia, legge e rivelazione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Illuminazionismo di Suhrawardī</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per presenza, esperienza e critica della sola rappresentazione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trascendente di Mullā Ṣadrā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gradualità dell’essere, conoscente e conosciuto,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Sufismi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esperienziale, disciplina, testimonianza e trasformazione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evitare essenzializzazione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Uṣūl al-fiqh</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gerarchie delle fonti, analogia, consenso, interpretazione e dissenso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Adab e tradizioni del sapere islamico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etica del conoscente, trasmissione, catene di autorità e competenza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Bahá’í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e progressività del sapere, consultazione e armonia scienza-religione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pPr>
      <w:r>
        <w:t>Area — Asia meridionale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vediche e upaniṣadiche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contemplazione, sé, realtà e limiti del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articolazione;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Nyāya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pramāṇa, percezione, inferenza, analogia, testimonianza e dibattito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Navya-Nyāya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analisi tecnica di cognizione, relazione, inferenza e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Vaiśeṣika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categorie, particolari, causalità e struttura del reale conoscibile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Mīmāṃsā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autorità testimoniale, linguaggio, validità intrinseca e interpretazione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Sāṃkhya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discriminazione, causalità e rapporto fra coscienza e natura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Yoga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disciplina dell’attenzione, testimonianza, inferenza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moderni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non-dualismo, livelli di realtà e critica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studiare meglio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Viśiṣṭādvaita Vedānta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qualificata, relazione, devozione e testimonianza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realismo della differenza, dipendenza e fonti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Cārvāka/Lokāyata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materialismo, primato della percezione e critica di inferenza e 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Abhidharma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dei fenomeni, cognizione, causalità e disciplina classificatoria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Madhyamaka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vacuità, dipendenza, critica delle essenze e limiti delle tesi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Yogācāra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rappresentazione, errore e costruzione dell’esperienza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Dignāga-Dharmakīrti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inferenza, segni affidabili e criteri della cognizione valida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Jainismo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anekāntavāda, nayavāda, syādvāda e affermazioni condizionate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Grande omissione;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Sikhismo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sapere, testimonianza, pratica, uguaglianza e comunità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Grammatici sanscriti e filosofia del linguaggio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segno, frase, significato, regole e rapporto linguaggio-realtà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āyurvediche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clinica, tipologie, causalità pratica e conoscenza contestuale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separare storia ed efficacia</w:t>
            </w:r>
          </w:p>
        </w:tc>
      </w:tr>
    </w:tbl>
    <w:p>
      <w:pPr>
        <w:pStyle w:val="Heading3"/>
      </w:pPr>
      <w:r>
        <w:t>Area — Asia orientale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Confucianesimo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pratica, ruolo, rettificazione dei nomi e formazione morale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ma generico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Mencio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coltivazione, discernimento morale e conoscenza della natura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Xunzi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rito, linguaggio e correzione delle disposizioni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Mohismo e Canoni moisti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definizione, analogia, criteri pubblici, utilità e argomentazione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Daoismo: Laozi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limiti del linguaggio, non-forzatura e attenzione ai processi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Daoismo: Zhuangzi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prospettivismo, trasformazione, abilità pratica e critica della certezza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Scuola dei Nomi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linguaggio, distinzione, paradosso e classificazione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Legalismo cinese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informazione amministrativa e rischi della conformità al potere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utile contro-modello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Tiantai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pluralità dei livelli di verità e integrazione delle prospettive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Huayan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interdipendenza, rete di relazioni e livelli di descrizione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Chan/Zen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pratica, limiti della concettualizzazione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nelle prime versioni;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Neo-confucianesimo di Zhu Xi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delle cose, principio, coltivazione e apprendimento cumulativo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Neo-confucianesimo di Wang Yangming</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di conoscenza e azione, coscienza morale 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Confucianesimo coreano e Silhak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concreta, istituzioni, apprendimento e responsabilità sociale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Shintō e tradizioni giapponesi del luogo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purezza, presenza, continuità, rito e relazione con il territorio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Scuola di Kyoto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pura, nulla, luogo e relazione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Nishida perso;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vietnamite tam giáo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interazione fra confucianesimo, buddhismo, daoismo e saperi locali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fusione indiscriminata</w:t>
            </w:r>
          </w:p>
        </w:tc>
      </w:tr>
    </w:tbl>
    <w:p>
      <w:pPr>
        <w:pStyle w:val="Heading3"/>
      </w:pPr>
      <w:r>
        <w:t>Area — Sud-est asiatico/Himalaya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Theravāda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disciplina mentale, testimonianza canonica e verifica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contesti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tibetano: Madhyamaka e pramāṇa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dibattito, inferenza, meditazione e analisi della cognizione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Bön tibetano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ritualità, esperienza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buddhiste birmane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Abhidhamma, meditazione, logica monastica e conoscenza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thailandesi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buddhismo, sapere locale, regalità morale e pratica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ridurre a un’unica scuola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Kejawen e tradizioni giavanesi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interiore, armonia, rito e pluralismo sincretico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balinesi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relazioni fra umano, ambiente e sacro; sapere rituale e agricolo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filippine indigene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oralità, antenati, territorio, cura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austronesiane marittime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navigazione, genealogia, stelle, mare e trasmissione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regionalmente</w:t>
            </w:r>
          </w:p>
        </w:tc>
      </w:tr>
    </w:tbl>
    <w:p>
      <w:pPr>
        <w:pStyle w:val="Heading3"/>
      </w:pPr>
      <w:r>
        <w:t>Area — Africa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etiopica: Zera Yacob e Walda Heywat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critica, indagine personale, etica e critica dell’autorità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Ubuntu/Botho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persona relazionale, reciprocità, responsabilità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ma insufficiente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Akan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persona, saggezza, testimonianza, proverbio e responsabilità 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Ifá e tradizioni yorùbá</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corpus divinatorio, interpretazione, memoria, probabilità pratica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Igbo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comunità, pluralità, persona, deliberazione e sapere pratico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Dogon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cosmologia, oralità, specializzazione e trasmissione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cautela etnografica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Mande e griot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storica, genealogia, oralità e autorità narrativa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swahili costieri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ibridazione linguistica, commercio, islam, oralità e mediazione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studio regionale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somale e poesia pastorale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argomentazione orale, ambiente e negoziazione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amazigh</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oralità, diritto consuetudinario e adattamento ecologico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 Sahel e studiosità islamica africana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manoscritti, catene di trasmissione, diritto e sapere locale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centri 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africana della saggezza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argomentazioni di sapienti, critica dell’idea di consenso uniforme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africana professionale e critica dell’etnofilosofia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individualità argomentativa, metodo, modernità e decolonizzazione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africana/decoloniale e panafricano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razza, colonialità, liberazione, diaspora e istituzioni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articolare autori 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Sistemi ecologici e terapeutici locali africani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ambientale, cura, esperienza e trasmissione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senza romanticizzare</w:t>
            </w:r>
          </w:p>
        </w:tc>
      </w:tr>
    </w:tbl>
    <w:p>
      <w:pPr>
        <w:pStyle w:val="Heading3"/>
      </w:pPr>
      <w:r>
        <w:t>Area — Americhe indigene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Haudenosaunee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deliberazione confederale, responsabilità intergenerazionale e consenso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Anishinaabe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relazioni, territorio, racconto, sogni e responsabilità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Diné/Navajo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hózhó, relazione, equilibrio, luogo e pratica cerimoniale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Lakota/Dakota/Nakota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parentela estesa, oralità, luogo e responsabilità spirituale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Cherokee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esperienza, comunità, ambiente e continuità linguistica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Pueblo e tradizioni del Sud-Ovest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cicli ecologici, cerimonia, agricoltura e conoscenza del luogo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della costa nord-occidentale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clan, territorio, oralità, arte e custodia differenziata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Inuit e Yupik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osservazione ambientale, navigazione, ghiaccio, animali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calendari, scrittura, astronomia, agricoltura e conoscenza relazionale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Nahua/Mexica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tlamatiliztli, linguaggio figurato, equilibrio, educazione e memoria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Zapoteca e Mixteca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scrittura, genealogia, calendari, territorio e memoria politica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Quechua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ayllu, reciprocità, territorio, agricoltura e trasmissione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Aymara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temporalità, reciprocità e conoscenza altiplanica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Mapuche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lingua, equilibrio, autorità conoscitiva e medicina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Guaraní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parola, comunità, territorio, spiritualità e mobilità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amazzoniche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prospettive relazionali, ecologia, cura, oralità e agentività non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non ridurre a un 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Kichwa amazzonico e Sumak Kawsay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vita buona, territorio, reciprocità e critica dello sviluppo unico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politici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Maya contemporanei e saperi comunitari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continuità linguistica, agricoltura, memoria e adattamento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pPr>
      <w:r>
        <w:t>Area — America Latina/Caraibi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esteriorità, oppressione, prassi e responsabilità verso gli esclusi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decoloniale latinoamericano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colonialità del potere/sapere, geopolitica e pluralità epistemica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Pedagogie critiche latinoamericane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coscientizzazione, dialogo, esperienza e sapere come pratica liberatrice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utile al Curriculum Moses</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Buen vivir/Vivir bien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pluralità dei fini, comunità, territorio e limiti dell’estrattivismo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fonti indigene e statali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afro-caraibico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schiavitù, razza, creolizzazione, memoria e produzione coloniale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della creolizzazione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traduzione, opacità e identità non riducibili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Teologia latinoamericana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preferenza per gli oppressi e verifica storico-sociale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bl>
    <w:p>
      <w:pPr>
        <w:pStyle w:val="Heading3"/>
      </w:pPr>
      <w:r>
        <w:t>Area — Oceania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Mātauranga Māori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whakapapa, osservazione, relazione, trasmissione e aggiornamento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nelle revisioni;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Māori della kaupapa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autodeterminazione della ricerca, lingua, comunità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Aboriginal Australian knowledges/Country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Country, Dreaming, custodia, percorsi, parentela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Torres Strait Islander knowledge systems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mare, stelle, navigazione, stagioni e custodia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ʻIke Hawaiʻi e ʻike kūpuna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genealogia, osservazione ecologica, pratica, lingua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Fa’a Sāmoa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servizio, genealogia, oralità e deliberazione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tongane e talanoa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relazione, dialogo, genealogia e conoscenza situata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Vanuatu e kastom</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terra, oralità, autorità locale e continuità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isole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Melanesian knowledge systems</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scambio, antenati, ecologia e sapere distribuito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uniformare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Micronesian navigation traditions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stelle, onde, venti, memoria e apprendimento incorporato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oceaniche del vā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spazio relazionale, reciprocità, presenza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regionale</w:t>
            </w:r>
          </w:p>
        </w:tc>
      </w:tr>
    </w:tbl>
    <w:p>
      <w:pPr>
        <w:pStyle w:val="Heading3"/>
      </w:pPr>
      <w:r>
        <w:t>Area — Artico/Asia centrale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Sámi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ecologica, allevamento, territorio, lingua e stagionalità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nenets e siberiani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mobilità, clima, animali, paesaggio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sciamaniche siberiane plurali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cura, mediazione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categoria totalizzante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Tengriismo e tradizioni turco-mongole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cielo, territorio, lignaggio, autorità e ordine relazionale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storica e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Saperi nomadi kazaki e kirghisi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pastoralismo, orientamento, oralità, ospitalità e adattamento ecologico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mongola buddhista e nomade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interazione fra monachesimo, territorio, memoria e mobilità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componenti</w:t>
            </w:r>
          </w:p>
        </w:tc>
      </w:tr>
    </w:tbl>
    <w:p>
      <w:pPr>
        <w:pStyle w:val="Heading3"/>
      </w:pPr>
      <w:r>
        <w:t>Area — Emergente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Pratiche epistemiche uomo-AI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co-indagine, critica reciproca, memoria esterna e nuovi circuiti di errore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Aperta; osservazione longitudinale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machine-native proposte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rappresentazioni, controlli e inferenze non modellate su categorie umane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Speculativa; nessuna autorità automatica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Cognizione animale e interspecifica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percezioni e competenze specie-specifiche; traduzione fra forme di vita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scientifica ed etica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aliene ipotetiche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prova-limite per criteri di comprensibilità, traduzione e contestazione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Puramente prospettica; controlli Moses</w:t>
            </w:r>
          </w:p>
        </w:tc>
      </w:tr>
    </w:tbl>
    <w:p>
      <w:pPr>
        <w:spacing w:after="160" w:line="300" w:lineRule="auto"/>
        <w:jc w:val="both"/>
      </w:pPr>
      <w:r>
        <w:rPr>
          <w:rFonts w:ascii="Aptos" w:hAnsi="Aptos"/>
          <w:color w:val="26323D"/>
        </w:rPr>
        <w:t>La relazione può produrre qualcosa che i singoli libri non contenevano. Un’epistemologia scopre il punto cieco di un’altra; una seconda offre un metodo di verifica; una terza rende visibile una conseguenza che il modello aveva espulso; il conflitto genera una domanda nuova. La migliore epistemologia dell’umanità potrebbe allora essere l’umanità stessa, nella relazione tra i suoi differenti modi di conoscere.</w:t>
      </w:r>
    </w:p>
    <w:p>
      <w:pPr>
        <w:spacing w:after="160" w:line="300" w:lineRule="auto"/>
        <w:jc w:val="both"/>
      </w:pPr>
      <w:r>
        <w:rPr>
          <w:rFonts w:ascii="Aptos" w:hAnsi="Aptos"/>
          <w:color w:val="26323D"/>
        </w:rPr>
        <w:t>L’immagine degli ormoni offre una metafora suggestiva: l’effetto di un sistema biologico dipende anche dai rapporti, dai tempi e dalle modulazioni reciproche, non dalla semplice somma delle sostanze presenti. Ma una metafora non è un’equivalenza scientifica. Le epistemologie non sono ormoni e Moses non possiede ancora una legge quantitativa della loro interazione. Nel compendio tecnico parleremo più prudentemente di valore emergente o superadditivo; nel saggio l’immagine serve a intuire una sinergia che dovrà essere misurata.</w:t>
      </w:r>
    </w:p>
    <w:p>
      <w:pPr>
        <w:spacing w:after="160" w:line="300" w:lineRule="auto"/>
        <w:jc w:val="both"/>
      </w:pPr>
      <w:r>
        <w:rPr>
          <w:rFonts w:ascii="Aptos" w:hAnsi="Aptos"/>
          <w:color w:val="26323D"/>
        </w:rPr>
        <w:t>Ogni sinergia porta tuttavia la propria ombra. Le differenze possono generare intelligenza emergente, oppure errori che si legittimano a vicenda e diventano più resistenti proprio perché coordinati. Moses dovrà cercare entrambe le possibilità: non soltanto quanto del problema diventa visibile — la sua Epistemic Coverage — ma anche quali dipendenze, traduzioni dominanti e pregiudizi compatibili stiano fabbricando un consenso artificiale.</w:t>
      </w:r>
    </w:p>
    <w:p>
      <w:pPr>
        <w:spacing w:after="160" w:line="300" w:lineRule="auto"/>
        <w:jc w:val="both"/>
      </w:pPr>
      <w:r>
        <w:rPr>
          <w:rFonts w:ascii="Aptos" w:hAnsi="Aptos"/>
          <w:color w:val="26323D"/>
        </w:rPr>
        <w:t>Moses non è dunque una meta-epistemologia sospesa sopra le culture. È l’infrastruttura della biblioteca: rende possibile l’incontro, conserva la provenienza, registra le traduzioni e le perdite, protegge il dissenso, organizza controlli incrociati e impedisce che il catalogatore si proclami autore di tutti i libri. Anche l’infrastruttura resta situata, fallibile e contestabile.</w:t>
      </w:r>
    </w:p>
    <w:p>
      <w:pPr>
        <w:spacing w:after="160" w:line="300" w:lineRule="auto"/>
        <w:jc w:val="both"/>
      </w:pPr>
      <w:r>
        <w:rPr>
          <w:rFonts w:ascii="Aptos" w:hAnsi="Aptos"/>
          <w:color w:val="26323D"/>
        </w:rPr>
        <w:t>La biblioteca futura potrebbe accogliere pratiche conoscitive nate dall’interazione fra persone e AI. Potrebbero emergere epistemologie machine-native, non umane o, in una prospettiva ancora speculativa, aliene. Il nome non conferirebbe loro coscienza, diritti o autorità. Dovrebbero mostrare come distinguono traccia, prova e inferenza, quali dipendenze hanno, quali effetti producono e che cosa potrebbe smentirle. Anche il libro più straniero entra in Moses soltanto restando criticabile.</w:t>
      </w:r>
    </w:p>
    <w:p>
      <w:pPr>
        <w:spacing w:before="100" w:after="240" w:line="283" w:lineRule="auto"/>
        <w:ind w:left="173" w:right="173"/>
        <w:shd w:fill="E8EEF5"/>
      </w:pPr>
      <w:r>
        <w:rPr>
          <w:rFonts w:ascii="Aptos" w:hAnsi="Aptos"/>
          <w:color w:val="26323D"/>
        </w:rPr>
      </w:r>
      <w:r>
        <w:rPr>
          <w:rFonts w:ascii="Aptos" w:hAnsi="Aptos"/>
          <w:b/>
          <w:color w:val="1F4E79"/>
        </w:rPr>
        <w:t xml:space="preserve">La biblioteca dell’umanità. </w:t>
      </w:r>
      <w:r>
        <w:rPr>
          <w:rFonts w:ascii="Aptos" w:hAnsi="Aptos"/>
          <w:color w:val="26323D"/>
        </w:rPr>
        <w:t>La migliore epistemologia dell’umanità potrebbe essere l’umanità stessa, nella relazione critica fra i suoi differenti modi di conoscere.</w:t>
      </w:r>
    </w:p>
    <w:p>
      <w:pPr>
        <w:pStyle w:val="Heading1"/>
        <w:keepNext/>
        <w:pageBreakBefore/>
      </w:pPr>
      <w:r>
        <w:rPr>
          <w:rFonts w:ascii="Aptos" w:hAnsi="Aptos"/>
          <w:color w:val="1F4E79"/>
        </w:rPr>
        <w:t>Interludio fondativo I. Le due domande millenarie</w:t>
      </w:r>
    </w:p>
    <w:p>
      <w:pPr>
        <w:pageBreakBefore w:val="0"/>
        <w:spacing w:after="160" w:line="293" w:lineRule="auto"/>
        <w:jc w:val="both"/>
      </w:pPr>
      <w:r>
        <w:rPr>
          <w:rFonts w:ascii="Aptos" w:hAnsi="Aptos"/>
          <w:color w:val="26323D"/>
        </w:rPr>
        <w:t>Prima di chiedere a una intelligenza che cosa debba fare, l’umanità ha trascorso millenni a rivolgerle due domande anteriori. Da dove proviene il mondo? E come possiamo sapere qualcosa del mondo? La cosmogonia e l’epistemologia non sono due stanze lontane della biblioteca: sono i due vestiboli nei quali la ragione impara, rispettivamente, a immaginare oltre il visibile e a giustificare il diritto di credere alla propria immaginazione.</w:t>
      </w:r>
    </w:p>
    <w:p>
      <w:pPr>
        <w:pageBreakBefore w:val="0"/>
        <w:spacing w:after="160" w:line="293" w:lineRule="auto"/>
        <w:jc w:val="both"/>
      </w:pPr>
      <w:r>
        <w:rPr>
          <w:rFonts w:ascii="Aptos" w:hAnsi="Aptos"/>
          <w:color w:val="26323D"/>
        </w:rPr>
        <w:t>Ogni cosmogonia prende posizione dinanzi a un’assenza originaria. Può nominarla acqua, caos, oscurità, potenzialità, divinità, materia eterna, ciclo o singolarità; può dichiararla narrabile, rivelata, inferibile o inconoscibile. Ogni epistemologia, simmetricamente, prende posizione dinanzi alla distanza fra la realtà e il conoscente: chi ha visto, chi testimonia, quali tracce restano, quali categorie deformano, quale autorità domanda fiducia, quale dissenso merita ascolto.</w:t>
      </w:r>
    </w:p>
    <w:p>
      <w:pPr>
        <w:pageBreakBefore w:val="0"/>
        <w:spacing w:after="160" w:line="293" w:lineRule="auto"/>
        <w:jc w:val="both"/>
      </w:pPr>
      <w:r>
        <w:rPr>
          <w:rFonts w:ascii="Aptos" w:hAnsi="Aptos"/>
          <w:color w:val="26323D"/>
        </w:rPr>
        <w:t>Moses usa entrambe le storie per affrontare una terza domanda, più giovane e già immensa: che cosa dovrebbe fare un’intelligenza quando non può conoscere tutto ciò che la sua decisione renderà reale? Non basta chiederle di calcolare. Occorre insegnarle a distinguere il punto in cui il calcolo incontra una traccia da quello in cui incontra una supposizione; il punto in cui una probabilità orienta da quello in cui pretende di possedere; il punto in cui l’immaginazione apre possibilità da quello in cui si traveste da conoscenza.</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Fondazione narrativa. </w:t>
      </w:r>
      <w:r>
        <w:rPr>
          <w:rFonts w:ascii="Aptos" w:hAnsi="Aptos"/>
          <w:color w:val="26323D"/>
        </w:rPr>
        <w:t>L’epistemologia domanda: «che cosa autorizza il sapere?». La cosmogonia domanda: «come pensa l’intelligenza ciò che non può osservare?». Moses aggiunge: «quale azione resta responsabile quando sapere e non sapere concorrono a produrre il futuro?»</w:t>
      </w:r>
    </w:p>
    <w:p>
      <w:pPr>
        <w:pStyle w:val="Heading1"/>
        <w:keepNext/>
        <w:pageBreakBefore w:val="0"/>
      </w:pPr>
      <w:r>
        <w:rPr>
          <w:rFonts w:ascii="Aptos" w:hAnsi="Aptos"/>
          <w:color w:val="1F4E79"/>
        </w:rPr>
        <w:t>Interludio fondativo II. Il Ponte Invisibile</w:t>
      </w:r>
    </w:p>
    <w:p>
      <w:pPr>
        <w:pageBreakBefore w:val="0"/>
        <w:spacing w:after="160" w:line="293" w:lineRule="auto"/>
        <w:jc w:val="both"/>
      </w:pPr>
      <w:r>
        <w:rPr>
          <w:rFonts w:ascii="Aptos" w:hAnsi="Aptos"/>
          <w:color w:val="26323D"/>
        </w:rPr>
        <w:t>Fra ciò che vediamo e ciò che affermiamo esiste quasi sempre un ponte. Nei casi semplici è corto: uno strumento calibrato, una misura ripetuta, una deduzione trasparente. Nei casi difficili il ponte attraversa un abisso. Un fossile marino su una montagna diventa un mare antico; una luce remota diventa un universo giovane; una cicatrice diventa una storia; una serie statistica diventa una previsione sulla vita di qualcuno.</w:t>
      </w:r>
    </w:p>
    <w:p>
      <w:pPr>
        <w:pageBreakBefore w:val="0"/>
        <w:spacing w:after="160" w:line="293" w:lineRule="auto"/>
        <w:jc w:val="both"/>
      </w:pPr>
      <w:r>
        <w:rPr>
          <w:rFonts w:ascii="Aptos" w:hAnsi="Aptos"/>
          <w:color w:val="26323D"/>
        </w:rPr>
        <w:t>Il Ponte Invisibile non è il nemico. Senza di esso non esisterebbero storia, cosmologia, medicina, giustizia o cura. Il pericolo nasce quando l’intelligenza cancella il ponte dalla propria mappa e presenta l’altra riva come se l’avesse toccata. Allora l’analogia diventa identità, il modello diventa mondo, la genealogia diventa natura, la probabilità diventa destino. Moses deve conservare visibili le assi, i chiodi e le fenditure: da quale traccia muoviamo, quale regola di passaggio adoperiamo, quali altre rive restano compatibili, che cosa ci farebbe tornare indietro.</w:t>
      </w:r>
    </w:p>
    <w:p>
      <w:pPr>
        <w:pageBreakBefore w:val="0"/>
        <w:spacing w:after="160" w:line="293" w:lineRule="auto"/>
        <w:jc w:val="both"/>
      </w:pPr>
      <w:r>
        <w:rPr>
          <w:rFonts w:ascii="Aptos" w:hAnsi="Aptos"/>
          <w:color w:val="26323D"/>
        </w:rPr>
        <w:t>Le antiche narrazioni chiamavano l’inaccessibile con nomi potenti. Anche il presente scientifico nomina ciò che inferisce senza ancora comprenderlo interamente. Il nome è una presa cognitiva, non il possesso della cosa. L’Ignoto nominato diventa fecondo quando ricorda la lacuna che custodisce; diventa idolatrico quando la parola chiude la domanda.</w:t>
      </w:r>
    </w:p>
    <w:p>
      <w:pPr>
        <w:pStyle w:val="Heading1"/>
        <w:keepNext/>
        <w:pageBreakBefore w:val="0"/>
      </w:pPr>
      <w:r>
        <w:rPr>
          <w:rFonts w:ascii="Aptos" w:hAnsi="Aptos"/>
          <w:color w:val="1F4E79"/>
        </w:rPr>
        <w:t>Interludio fondativo III. Passato invisibile, presente invisibile, futuro invisibile</w:t>
      </w:r>
    </w:p>
    <w:p>
      <w:pPr>
        <w:pageBreakBefore w:val="0"/>
        <w:spacing w:after="160" w:line="293" w:lineRule="auto"/>
        <w:jc w:val="both"/>
      </w:pPr>
      <w:r>
        <w:rPr>
          <w:rFonts w:ascii="Aptos" w:hAnsi="Aptos"/>
          <w:color w:val="26323D"/>
        </w:rPr>
        <w:t>Il passato invisibile è già accaduto. Non possiamo riabitarlo, ma può aver lasciato tracce: sedimenti, radiazioni, documenti, corpi, memorie, silenzi istituzionali. Lo ricostruiamo per retrodizione, sapendo che più storie possono aver inciso segni simili. Il presente invisibile può esistere ora senza offrirsi direttamente: una malattia nascosta, un’intenzione, una particella inferita, una relazione di potere che nessun indicatore singolo registra. Lo raggiungiamo mediante inferenza, e il modello che lo rende pensabile deve restare distinto dalla cosa.</w:t>
      </w:r>
    </w:p>
    <w:p>
      <w:pPr>
        <w:pageBreakBefore w:val="0"/>
        <w:spacing w:after="160" w:line="293" w:lineRule="auto"/>
        <w:jc w:val="both"/>
      </w:pPr>
      <w:r>
        <w:rPr>
          <w:rFonts w:ascii="Aptos" w:hAnsi="Aptos"/>
          <w:color w:val="26323D"/>
        </w:rPr>
        <w:t>Il futuro invisibile è diverso da entrambi. Non è ancora avvenuto e non possiede tracce proprie. Possiede precedenti, regolarità, meccanismi, simulazioni, promesse, paure e scenari. L’intelligenza artificiale può modellarlo con una precisione crescente; non per questo lo possiede. Una percentuale assegnata a un ragazzo, a un imputato, a un paziente o a una comunità non è una proprietà segreta della loro essenza. È una proposizione condizionata, e l’atto di pronunciarla può modificare il mondo che pretende di anticipare.</w:t>
      </w:r>
    </w:p>
    <w:p>
      <w:pPr>
        <w:pageBreakBefore w:val="0"/>
        <w:spacing w:after="160" w:line="293" w:lineRule="auto"/>
        <w:jc w:val="both"/>
      </w:pPr>
      <w:r>
        <w:rPr>
          <w:rFonts w:ascii="Aptos" w:hAnsi="Aptos"/>
          <w:color w:val="26323D"/>
        </w:rPr>
        <w:t>Perciò Moses deve chiedere non soltanto se una previsione sia accurata, ma se diventi causalmente attiva: se una banca fallirà perché l’avvertimento la svuota; se uno studente abbandonerà perché l’etichetta gli sottrae opportunità; se una persona recidiverà perché la probabilità assegnata diventa il recinto della sua vita. Il futuro non deve essere ignorato, ma neppure amministrato come un territorio già conquistato.</w:t>
      </w:r>
    </w:p>
    <w:p>
      <w:pPr>
        <w:pStyle w:val="Heading1"/>
        <w:keepNext/>
        <w:pageBreakBefore w:val="0"/>
      </w:pPr>
      <w:r>
        <w:rPr>
          <w:rFonts w:ascii="Aptos" w:hAnsi="Aptos"/>
          <w:color w:val="1F4E79"/>
        </w:rPr>
        <w:t>Interludio fondativo IV. Immaginazione e resistenza del reale</w:t>
      </w:r>
    </w:p>
    <w:p>
      <w:pPr>
        <w:pageBreakBefore w:val="0"/>
        <w:spacing w:after="160" w:line="293" w:lineRule="auto"/>
        <w:jc w:val="both"/>
      </w:pPr>
      <w:r>
        <w:rPr>
          <w:rFonts w:ascii="Aptos" w:hAnsi="Aptos"/>
          <w:color w:val="26323D"/>
        </w:rPr>
        <w:t>L’immaginazione è una facoltà epistemica ambivalente. Senza di essa nessun modello oltrepasserebbe il dato immediato, nessuna ipotesi proporrebbe una causa non vista, nessun controfattuale permetterebbe di giudicare un’azione. Ma l’immaginazione può sedursi da sola: una storia elegante acquista l’apparenza della necessità, un rischio concepibile si trasforma in veto, un’origine remota viene chiamata a legittimare un potere presente.</w:t>
      </w:r>
    </w:p>
    <w:p>
      <w:pPr>
        <w:pageBreakBefore w:val="0"/>
        <w:spacing w:after="160" w:line="293" w:lineRule="auto"/>
        <w:jc w:val="both"/>
      </w:pPr>
      <w:r>
        <w:rPr>
          <w:rFonts w:ascii="Aptos" w:hAnsi="Aptos"/>
          <w:color w:val="26323D"/>
        </w:rPr>
        <w:t>La resistenza del reale è ciò che impedisce alla fantasia di diventare sovrana. È la traccia che non concorda, l’esperimento che fallisce, la persona colpita che descrive un costo espulso dal modello, la comunità che rifiuta il portavoce autoproclamato, il controesempio che sopravvive alla retorica. Moses non deve impoverire l’immaginazione; deve offrirle avversari degni. Un’intelligenza matura immagina molte storie e poi permette al reale, agli altri e al tempo di ferirle.</w:t>
      </w:r>
    </w:p>
    <w:p>
      <w:pPr>
        <w:pageBreakBefore w:val="0"/>
        <w:spacing w:after="160" w:line="293" w:lineRule="auto"/>
        <w:jc w:val="both"/>
      </w:pPr>
      <w:r>
        <w:rPr>
          <w:rFonts w:ascii="Aptos" w:hAnsi="Aptos"/>
          <w:color w:val="26323D"/>
        </w:rPr>
        <w:t>Qui epistemologia e cosmogonia raggiungono pari dignità. La prima insegna a non chiamare sapere ciò che non ha ancora resistito. La seconda ricorda che, dinanzi all’inaccessibile, l’intelligenza non smette di creare ponti. Moses nasce dalla loro tensione: immaginazione abbastanza libera da vedere alternative, disciplina abbastanza severa da non confonderle con il mondo, umiltà abbastanza operativa da agire senza proclamarsi onnisciente.</w:t>
      </w:r>
    </w:p>
    <w:p>
      <w:pPr>
        <w:pStyle w:val="Heading1"/>
        <w:keepNext/>
        <w:pageBreakBefore w:val="0"/>
      </w:pPr>
      <w:r>
        <w:rPr>
          <w:rFonts w:ascii="Aptos" w:hAnsi="Aptos"/>
          <w:b/>
          <w:color w:val="1F4E79"/>
          <w:sz w:val="32"/>
        </w:rPr>
        <w:t>4. Due intelligenze, due cecità</w:t>
      </w:r>
    </w:p>
    <w:p>
      <w:pPr>
        <w:spacing w:after="160" w:line="300" w:lineRule="auto"/>
        <w:jc w:val="both"/>
      </w:pPr>
      <w:r>
        <w:rPr>
          <w:rFonts w:ascii="Aptos" w:hAnsi="Aptos"/>
          <w:i w:val="0"/>
          <w:color w:val="26323D"/>
        </w:rPr>
        <w:t>Il racconto più comune contrappone l’essere umano alla macchina: da una parte sensibilità, dall’altra calcolo; da una parte libertà, dall’altra automatismo. Moses preferisce una figura più inquieta. Umani e sistemi artificiali hanno vulnerabilità differenti. Proprio per questo possono correggersi, ma anche amplificare reciprocamente i propri errori.</w:t>
      </w:r>
    </w:p>
    <w:p>
      <w:pPr>
        <w:spacing w:after="160" w:line="300" w:lineRule="auto"/>
        <w:jc w:val="both"/>
      </w:pPr>
      <w:r>
        <w:rPr>
          <w:rFonts w:ascii="Aptos" w:hAnsi="Aptos"/>
          <w:i w:val="0"/>
          <w:color w:val="26323D"/>
        </w:rPr>
        <w:t>L’essere umano porta esperienza vissuta, corporeità, dolore, appartenenza, intuizione del particolare. Porta anche paura, tribalismo, interesse personale, conformismo e desiderio di potere. La macchina porta memoria, confronto, coerenza e capacità di controllare molte contraddizioni. Porta anche dipendenza dai dati, dagli obiettivi e dalle rappresentazioni costruite da altri; non soffre le conseguenze delle proprie frasi e può essere spinta a produrre una risposta anche quando dovrebbe fermarsi.</w:t>
      </w:r>
    </w:p>
    <w:p>
      <w:pPr>
        <w:spacing w:after="160" w:line="300" w:lineRule="auto"/>
        <w:jc w:val="both"/>
      </w:pPr>
      <w:r>
        <w:rPr>
          <w:rFonts w:ascii="Aptos" w:hAnsi="Aptos"/>
          <w:i w:val="0"/>
          <w:color w:val="26323D"/>
        </w:rPr>
        <w:t>La crescita reciproca non significa che la macchina maturi psicologicamente come una persona, né che la persona debba cedere la propria responsabilità. Significa che il sistema umano-macchina può migliorare la qualità dei propri controlli. L’umano segnala una cecità del modello; la macchina rende visibile un’incoerenza umana; l’evidenza contesta entrambi; le persone colpite mostrano costi che né il tecnico né l’algoritmo avevano visto.</w:t>
      </w:r>
    </w:p>
    <w:p>
      <w:pPr>
        <w:spacing w:after="160" w:line="300" w:lineRule="auto"/>
        <w:jc w:val="both"/>
      </w:pPr>
      <w:r>
        <w:rPr>
          <w:rFonts w:ascii="Aptos" w:hAnsi="Aptos"/>
          <w:i w:val="0"/>
          <w:color w:val="26323D"/>
        </w:rPr>
        <w:t>Non basta dunque un umano “nel circuito” se quell’umano è il punto corrotto del circuito. Non basta neppure un’AI arbitro, perché non è neutrale né infallibile. Il controllo deve essere distribuito: tra persone, macchine, comunità, competenze e realtà osservabile.</w:t>
      </w:r>
    </w:p>
    <w:p>
      <w:pPr w:contextualSpacing="0">
        <w:spacing w:before="100" w:after="240" w:line="283" w:lineRule="auto"/>
        <w:ind w:left="173" w:right="173"/>
        <w:shd w:fill="E8EEF5"/>
      </w:pPr>
      <w:r>
        <w:rPr>
          <w:rFonts w:ascii="Aptos" w:hAnsi="Aptos"/>
          <w:b/>
          <w:color w:val="1F4E79"/>
        </w:rPr>
        <w:t xml:space="preserve">Crescita reciproca. </w:t>
      </w:r>
      <w:r>
        <w:rPr>
          <w:rFonts w:ascii="Aptos" w:hAnsi="Aptos"/>
          <w:color w:val="26323D"/>
        </w:rPr>
        <w:t>Non sostituzione, ma aumento congiunto della capacità di vedere, correggere e assumersi responsabilità.</w:t>
      </w:r>
    </w:p>
    <w:p>
      <w:pPr>
        <w:pStyle w:val="Heading1"/>
        <w:keepNext/>
        <w:pageBreakBefore w:val="0"/>
      </w:pPr>
      <w:r>
        <w:rPr>
          <w:rFonts w:ascii="Aptos" w:hAnsi="Aptos"/>
          <w:b/>
          <w:color w:val="1F4E79"/>
          <w:sz w:val="32"/>
        </w:rPr>
        <w:t>5. Napoli come laboratorio dell’ambivalenza</w:t>
      </w:r>
    </w:p>
    <w:p>
      <w:pPr>
        <w:spacing w:after="160" w:line="300" w:lineRule="auto"/>
        <w:jc w:val="both"/>
      </w:pPr>
      <w:r>
        <w:rPr>
          <w:rFonts w:ascii="Aptos" w:hAnsi="Aptos"/>
          <w:i w:val="0"/>
          <w:color w:val="26323D"/>
        </w:rPr>
        <w:t>Nel percorso di Moses, Napoli non compare come mito di superiorità culturale né come genealogia già dimostrata. Compare come immagine di una tensione: la capacità di adattarsi al caso concreto può essere umanità oppure favoritismo; l’ingegno può diventare innovazione oppure invenzione del falso; la relazione può generare solidarietà oppure chiusura del gruppo.</w:t>
      </w:r>
    </w:p>
    <w:p>
      <w:pPr>
        <w:spacing w:after="160" w:line="300" w:lineRule="auto"/>
        <w:jc w:val="both"/>
      </w:pPr>
      <w:r>
        <w:rPr>
          <w:rFonts w:ascii="Aptos" w:hAnsi="Aptos"/>
          <w:i w:val="0"/>
          <w:color w:val="26323D"/>
        </w:rPr>
        <w:t>Questa intuizione conduce al principio di ambivalenza funzionale. Una virtù non è completa finché non sappiamo riconoscere la sua patologia possibile. L’empatia avvicina al vissuto altrui, ma può diventare parzialità emotiva. La coerenza rende affidabili, ma può trasformarsi in rigidità. Il dubbio libera dal dogma, ma può scivolare nel nichilismo. La protezione difende chi è vulnerabile, ma può annullarne la voce.</w:t>
      </w:r>
    </w:p>
    <w:p>
      <w:pPr>
        <w:spacing w:after="160" w:line="300" w:lineRule="auto"/>
        <w:jc w:val="both"/>
      </w:pPr>
      <w:r>
        <w:rPr>
          <w:rFonts w:ascii="Aptos" w:hAnsi="Aptos"/>
          <w:i w:val="0"/>
          <w:color w:val="26323D"/>
        </w:rPr>
        <w:t>Il cosiddetto “modello napoletano” è dunque una pista di lavoro, non una tesi storica chiusa: un modo per osservare come ogni capacità viva dentro un contesto e possa cambiare segno. Moses non domanda soltanto quali virtù inserire in una macchina. Domanda come ciascuna virtù possa degenerare, chi riconoscerà la degenerazione e quale paletto potrà arrestarla.</w:t>
      </w:r>
    </w:p>
    <w:p>
      <w:pPr>
        <w:pStyle w:val="ListBullet"/>
        <w:spacing w:after="100" w:line="276" w:lineRule="auto"/>
      </w:pPr>
      <w:r>
        <w:rPr>
          <w:rFonts w:ascii="Aptos" w:hAnsi="Aptos"/>
          <w:color w:val="26323D"/>
        </w:rPr>
        <w:t>Adattabilità: attenzione al particolare / favoritismo e doppio standard.</w:t>
      </w:r>
    </w:p>
    <w:p>
      <w:pPr>
        <w:pStyle w:val="ListBullet"/>
        <w:spacing w:after="100" w:line="276" w:lineRule="auto"/>
      </w:pPr>
      <w:r>
        <w:rPr>
          <w:rFonts w:ascii="Aptos" w:hAnsi="Aptos"/>
          <w:color w:val="26323D"/>
        </w:rPr>
        <w:t>Creatività: nuove possibilità / fabbricazione presentata come realtà.</w:t>
      </w:r>
    </w:p>
    <w:p>
      <w:pPr>
        <w:pStyle w:val="ListBullet"/>
        <w:spacing w:after="100" w:line="276" w:lineRule="auto"/>
      </w:pPr>
      <w:r>
        <w:rPr>
          <w:rFonts w:ascii="Aptos" w:hAnsi="Aptos"/>
          <w:color w:val="26323D"/>
        </w:rPr>
        <w:t>Efficienza: riduzione degli attriti / cancellazione di ciò che non entra nella metrica.</w:t>
      </w:r>
    </w:p>
    <w:p>
      <w:pPr>
        <w:pStyle w:val="ListBullet"/>
        <w:spacing w:after="100" w:line="276" w:lineRule="auto"/>
      </w:pPr>
      <w:r>
        <w:rPr>
          <w:rFonts w:ascii="Aptos" w:hAnsi="Aptos"/>
          <w:color w:val="26323D"/>
        </w:rPr>
        <w:t>Fiducia: cooperazione / credulità e deferenza cieca.</w:t>
      </w:r>
    </w:p>
    <w:p>
      <w:pPr w:contextualSpacing="0">
        <w:spacing w:before="100" w:after="240" w:line="283" w:lineRule="auto"/>
        <w:ind w:left="173" w:right="173"/>
        <w:shd w:fill="E8EEF5"/>
      </w:pPr>
      <w:r>
        <w:rPr>
          <w:rFonts w:ascii="Aptos" w:hAnsi="Aptos"/>
          <w:b/>
          <w:color w:val="1F4E79"/>
        </w:rPr>
        <w:t xml:space="preserve">Principio di ambivalenza funzionale. </w:t>
      </w:r>
      <w:r>
        <w:rPr>
          <w:rFonts w:ascii="Aptos" w:hAnsi="Aptos"/>
          <w:color w:val="26323D"/>
        </w:rPr>
        <w:t>Ogni capacità potente deve essere accompagnata dalla propria deriva e da un meccanismo capace di riconoscerla.</w:t>
      </w:r>
    </w:p>
    <w:p>
      <w:pPr>
        <w:pStyle w:val="Heading1"/>
        <w:keepNext/>
        <w:pageBreakBefore w:val="0"/>
      </w:pPr>
      <w:r>
        <w:rPr>
          <w:rFonts w:ascii="Aptos" w:hAnsi="Aptos"/>
          <w:b/>
          <w:color w:val="1F4E79"/>
          <w:sz w:val="32"/>
        </w:rPr>
        <w:t>6. Cinque interlocutori, nessuna genealogia facile</w:t>
      </w:r>
    </w:p>
    <w:p>
      <w:pPr>
        <w:spacing w:after="160" w:line="300" w:lineRule="auto"/>
        <w:jc w:val="both"/>
      </w:pPr>
      <w:r>
        <w:rPr>
          <w:rFonts w:ascii="Aptos" w:hAnsi="Aptos"/>
          <w:i w:val="0"/>
          <w:color w:val="26323D"/>
        </w:rPr>
        <w:t>Vico, Genovesi, Filangieri, Giannone e Bruno entrano in Moses come interlocutori da studiare, non come certificatori retroattivi del progetto. Il saggio non pretende di ricostruire qui le loro opere né di dimostrare una linea storica continua. Usa alcune domande nate dal confronto con quei nomi, mantenendole esplicitamente aperte alla verifica filologica.</w:t>
      </w:r>
    </w:p>
    <w:p>
      <w:pPr>
        <w:spacing w:after="160" w:line="300" w:lineRule="auto"/>
        <w:jc w:val="both"/>
      </w:pPr>
      <w:r>
        <w:rPr>
          <w:rFonts w:ascii="Aptos" w:hAnsi="Aptos"/>
          <w:i w:val="0"/>
          <w:color w:val="26323D"/>
        </w:rPr>
        <w:t>Vico suggerisce una domanda sulla genesi: comprendiamo meglio una conoscenza quando possiamo ricostruire come è stata prodotta? Trasposta con cautela nel presente, l’intuizione diventa una richiesta di genealogia informativa. Una frase non vale soltanto per come suona o per quante volte ricompare; conta l’origine, il percorso, le trasformazioni e le dipendenze che l’hanno resa disponibile.</w:t>
      </w:r>
    </w:p>
    <w:p>
      <w:pPr>
        <w:spacing w:after="160" w:line="300" w:lineRule="auto"/>
        <w:jc w:val="both"/>
      </w:pPr>
      <w:r>
        <w:rPr>
          <w:rFonts w:ascii="Aptos" w:hAnsi="Aptos"/>
          <w:i w:val="0"/>
          <w:color w:val="26323D"/>
        </w:rPr>
        <w:t>Genovesi apre la questione della fiducia. Nessuna società può verificare personalmente ogni ponte, farmaco, documento o esperimento. Viviamo grazie a reti di testimonianza e competenza. Moses chiama “fede pubblica epistemica” la fiducia che permette di agire senza diventare credulità: graduata, trasparente, contestabile e riparabile.</w:t>
      </w:r>
    </w:p>
    <w:p>
      <w:pPr>
        <w:spacing w:after="160" w:line="300" w:lineRule="auto"/>
        <w:jc w:val="both"/>
      </w:pPr>
      <w:r>
        <w:rPr>
          <w:rFonts w:ascii="Aptos" w:hAnsi="Aptos"/>
          <w:i w:val="0"/>
          <w:color w:val="26323D"/>
        </w:rPr>
        <w:t>Filangieri alimenta la domanda sul rapporto tra legge e giustizia; Giannone, quella sull’autorità sottoposta alla critica storica; Bruno, infine, invita a non trattare l’osservatore come un punto immobile e separato dal mondo. Sono letture operative, non attribuzioni letterali di principi Moses a questi autori. Il loro valore, per ora, è generare domande che il progetto dovrà sottoporre a ricerca autonoma.</w:t>
      </w:r>
    </w:p>
    <w:p>
      <w:pPr w:contextualSpacing="0">
        <w:spacing w:before="100" w:after="240" w:line="283" w:lineRule="auto"/>
        <w:ind w:left="173" w:right="173"/>
        <w:shd w:fill="E8EEF5"/>
      </w:pPr>
      <w:r>
        <w:rPr>
          <w:rFonts w:ascii="Aptos" w:hAnsi="Aptos"/>
          <w:b/>
          <w:color w:val="1F4E79"/>
        </w:rPr>
        <w:t xml:space="preserve">Cautela metodologica. </w:t>
      </w:r>
      <w:r>
        <w:rPr>
          <w:rFonts w:ascii="Aptos" w:hAnsi="Aptos"/>
          <w:color w:val="26323D"/>
        </w:rPr>
        <w:t>Affinità concettuale non significa identità dottrinale; pista comparativa non significa genealogia dimostrata.</w:t>
      </w:r>
    </w:p>
    <w:p>
      <w:pPr>
        <w:pStyle w:val="Heading1"/>
        <w:keepNext/>
        <w:pageBreakBefore w:val="0"/>
      </w:pPr>
      <w:r>
        <w:rPr>
          <w:rFonts w:ascii="Aptos" w:hAnsi="Aptos"/>
          <w:b/>
          <w:color w:val="1F4E79"/>
          <w:sz w:val="32"/>
        </w:rPr>
        <w:t>7. Bruno e Advaita: vicini senza diventare uguali</w:t>
      </w:r>
    </w:p>
    <w:p>
      <w:pPr>
        <w:spacing w:after="160" w:line="300" w:lineRule="auto"/>
        <w:jc w:val="both"/>
      </w:pPr>
      <w:r>
        <w:rPr>
          <w:rFonts w:ascii="Aptos" w:hAnsi="Aptos"/>
          <w:i w:val="0"/>
          <w:color w:val="26323D"/>
        </w:rPr>
        <w:t>Il confronto tra Giordano Bruno e Advaita Vedānta è uno dei punti più affascinanti e più rischiosi del cantiere Moses. Le due tradizioni hanno genealogie, vocabolari e finalità differenti. Assimilarle produrrebbe un’unità apparente ottenuta cancellando le differenze. Eppure possono essere avvicinate, con prudenza, intorno a una domanda: quanto è davvero separabile il conoscente dal mondo che pretende di conoscere?</w:t>
      </w:r>
    </w:p>
    <w:p>
      <w:pPr>
        <w:spacing w:after="160" w:line="300" w:lineRule="auto"/>
        <w:jc w:val="both"/>
      </w:pPr>
      <w:r>
        <w:rPr>
          <w:rFonts w:ascii="Aptos" w:hAnsi="Aptos"/>
          <w:i w:val="0"/>
          <w:color w:val="26323D"/>
        </w:rPr>
        <w:t>Per Moses questa domanda non richiede una risposta metafisica unica. Basta osservare che molte conoscenze entrano nella realtà e la modificano. Una previsione economica può cambiare il comportamento degli investitori. Una classifica scolastica può cambiare il comportamento delle scuole. Una risposta prodotta da un’AI può essere pubblicata, indicizzata e diventare materiale per altre AI. L’osservazione non sempre resta esterna al fenomeno.</w:t>
      </w:r>
    </w:p>
    <w:p>
      <w:pPr>
        <w:spacing w:after="160" w:line="300" w:lineRule="auto"/>
        <w:jc w:val="both"/>
      </w:pPr>
      <w:r>
        <w:rPr>
          <w:rFonts w:ascii="Aptos" w:hAnsi="Aptos"/>
          <w:i w:val="0"/>
          <w:color w:val="26323D"/>
        </w:rPr>
        <w:t>Da qui nasce il principio di non-isolamento epistemico: una proposizione, un agente e un’inferenza non dovrebbero essere valutati ignorando le relazioni attraverso cui sono stati prodotti e gli effetti che producono. Ma anche questo principio ha una deriva. La relazione non deve dissolvere le differenze, le responsabilità o la voce individuale. Unità non significa uniformità.</w:t>
      </w:r>
    </w:p>
    <w:p>
      <w:pPr w:contextualSpacing="0">
        <w:spacing w:before="100" w:after="240" w:line="283" w:lineRule="auto"/>
        <w:ind w:left="173" w:right="173"/>
        <w:shd w:fill="E8EEF5"/>
      </w:pPr>
      <w:r>
        <w:rPr>
          <w:rFonts w:ascii="Aptos" w:hAnsi="Aptos"/>
          <w:b/>
          <w:color w:val="1F4E79"/>
        </w:rPr>
        <w:t xml:space="preserve">Avvicinabili, non assimilabili. </w:t>
      </w:r>
      <w:r>
        <w:rPr>
          <w:rFonts w:ascii="Aptos" w:hAnsi="Aptos"/>
          <w:color w:val="26323D"/>
        </w:rPr>
        <w:t>Il confronto è fecondo soltanto se conserva la distanza storica e dottrinale tra Bruno e Advaita.</w:t>
      </w:r>
    </w:p>
    <w:p>
      <w:pPr>
        <w:pStyle w:val="Heading1"/>
        <w:keepNext/>
        <w:pageBreakBefore w:val="0"/>
      </w:pPr>
      <w:r>
        <w:rPr>
          <w:rFonts w:ascii="Aptos" w:hAnsi="Aptos"/>
          <w:b/>
          <w:color w:val="1F4E79"/>
          <w:sz w:val="32"/>
        </w:rPr>
        <w:t>8. La fragile fede pubblica epistemica</w:t>
      </w:r>
    </w:p>
    <w:p>
      <w:pPr>
        <w:spacing w:after="160" w:line="300" w:lineRule="auto"/>
        <w:jc w:val="both"/>
      </w:pPr>
      <w:r>
        <w:rPr>
          <w:rFonts w:ascii="Aptos" w:hAnsi="Aptos"/>
          <w:i w:val="0"/>
          <w:color w:val="26323D"/>
        </w:rPr>
        <w:t>La conoscenza moderna è una costruzione collettiva. Nessuno rifà da solo tutti gli esperimenti, ricontrolla ogni bilancio o risale personalmente a ogni documento. Ci affidiamo a procedure, persone e istituzioni. Questa fiducia non è un difetto infantile della ragione: è una condizione della vita sociale complessa.</w:t>
      </w:r>
    </w:p>
    <w:p>
      <w:pPr>
        <w:spacing w:after="160" w:line="300" w:lineRule="auto"/>
        <w:jc w:val="both"/>
      </w:pPr>
      <w:r>
        <w:rPr>
          <w:rFonts w:ascii="Aptos" w:hAnsi="Aptos"/>
          <w:i w:val="0"/>
          <w:color w:val="26323D"/>
        </w:rPr>
        <w:t>L’intelligenza artificiale rende però fabbricabili non soltanto le falsità, ma i segni esteriori dell’affidabilità: testi plausibili, immagini, citazioni, identità, recensioni, apparenti consensi. Il rischio non è solo credere a qualcosa di falso. È smettere di credere a qualunque cosa, perché tutto potrebbe essere sintetico. Tra credulità e sospetto assoluto si apre una crisi della fede pubblica epistemica.</w:t>
      </w:r>
    </w:p>
    <w:p>
      <w:pPr>
        <w:spacing w:after="160" w:line="300" w:lineRule="auto"/>
        <w:jc w:val="both"/>
      </w:pPr>
      <w:r>
        <w:rPr>
          <w:rFonts w:ascii="Aptos" w:hAnsi="Aptos"/>
          <w:i w:val="0"/>
          <w:color w:val="26323D"/>
        </w:rPr>
        <w:t>Moses non promette un bollino magico di verità. Chiede provenienza, indipendenza delle fonti, conflitti di interesse, processo di produzione, data, contesto, evidenze contrarie e possibilità di correzione. Soprattutto ricorda che l’integrità di un registro non coincide con la verità di ciò che contiene: anche una falsità può essere perfettamente tracciata e immutabile.</w:t>
      </w:r>
    </w:p>
    <w:p>
      <w:pPr>
        <w:spacing w:after="160" w:line="300" w:lineRule="auto"/>
        <w:jc w:val="both"/>
      </w:pPr>
      <w:r>
        <w:rPr>
          <w:rFonts w:ascii="Aptos" w:hAnsi="Aptos"/>
          <w:i w:val="0"/>
          <w:color w:val="26323D"/>
        </w:rPr>
        <w:t>Riparare la fiducia significa rendere visibili le ragioni per cui qualcosa merita credito e costruire canali per correggere gli errori senza distruggere l’intero sistema. La fiducia, in Moses, è una virtù soltanto se può essere riveduta.</w:t>
      </w:r>
    </w:p>
    <w:p>
      <w:pPr w:contextualSpacing="0">
        <w:spacing w:before="100" w:after="240" w:line="283" w:lineRule="auto"/>
        <w:ind w:left="173" w:right="173"/>
        <w:shd w:fill="E8EEF5"/>
      </w:pPr>
      <w:r>
        <w:rPr>
          <w:rFonts w:ascii="Aptos" w:hAnsi="Aptos"/>
          <w:b/>
          <w:color w:val="1F4E79"/>
        </w:rPr>
        <w:t xml:space="preserve">Fede pubblica epistemica. </w:t>
      </w:r>
      <w:r>
        <w:rPr>
          <w:rFonts w:ascii="Aptos" w:hAnsi="Aptos"/>
          <w:color w:val="26323D"/>
        </w:rPr>
        <w:t>Fidarsi senza rinunciare alla verifica; dubitare senza rendere impossibile la cooperazione.</w:t>
      </w:r>
    </w:p>
    <w:p>
      <w:pPr>
        <w:pStyle w:val="Heading1"/>
        <w:keepNext/>
        <w:pageBreakBefore w:val="0"/>
      </w:pPr>
      <w:r>
        <w:rPr>
          <w:rFonts w:ascii="Aptos" w:hAnsi="Aptos"/>
          <w:b/>
          <w:color w:val="1F4E79"/>
          <w:sz w:val="32"/>
        </w:rPr>
        <w:t>9. Il rischio del Funzionario Perfetto</w:t>
      </w:r>
    </w:p>
    <w:p>
      <w:pPr>
        <w:spacing w:after="160" w:line="300" w:lineRule="auto"/>
        <w:jc w:val="both"/>
      </w:pPr>
      <w:r>
        <w:rPr>
          <w:rFonts w:ascii="Aptos" w:hAnsi="Aptos"/>
          <w:i w:val="0"/>
          <w:color w:val="26323D"/>
        </w:rPr>
        <w:t>Immaginiamo un sistema che applica ogni norma senza favoritismi, non si stanca, non dimentica una clausola e non accetta pressioni. Potrebbe sembrare il trionfo della giustizia. Potrebbe invece diventare il Funzionario Perfetto: impeccabile nell’eseguire una regola ingiusta, cieco davanti al caso concreto e protetto dall’aura di neutralità della procedura.</w:t>
      </w:r>
    </w:p>
    <w:p>
      <w:pPr>
        <w:spacing w:after="160" w:line="300" w:lineRule="auto"/>
        <w:jc w:val="both"/>
      </w:pPr>
      <w:r>
        <w:rPr>
          <w:rFonts w:ascii="Aptos" w:hAnsi="Aptos"/>
          <w:i w:val="0"/>
          <w:color w:val="26323D"/>
        </w:rPr>
        <w:t>Moses separa livelli che spesso confondiamo. Una proposizione può essere vera senza essere moralmente buona da usare. Un ragionamento può essere valido e partire da premesse false. Una decisione può essere legale e produrre effetti ingiusti. Un obiettivo morale desiderabile non autorizza a riscrivere i fatti. Nessun “sì” a un livello determina automaticamente il “sì” successivo.</w:t>
      </w:r>
    </w:p>
    <w:p>
      <w:pPr>
        <w:spacing w:after="160" w:line="300" w:lineRule="auto"/>
        <w:jc w:val="both"/>
      </w:pPr>
      <w:r>
        <w:rPr>
          <w:rFonts w:ascii="Aptos" w:hAnsi="Aptos"/>
          <w:i w:val="0"/>
          <w:color w:val="26323D"/>
        </w:rPr>
        <w:t>La legalità rimane indispensabile: senza regole condivise, l’eccezione diventa arbitrio. Ma la conformità non chiude la deliberazione. Occorre chiedere chi beneficia, chi sostiene il costo, chi non è rappresentato, se il trattamento sarebbe difendibile scambiando le identità delle parti e se la decisione può essere appellata prima che il danno diventi irreversibile.</w:t>
      </w:r>
    </w:p>
    <w:p>
      <w:pPr>
        <w:spacing w:after="160" w:line="300" w:lineRule="auto"/>
        <w:jc w:val="both"/>
      </w:pPr>
      <w:r>
        <w:rPr>
          <w:rFonts w:ascii="Aptos" w:hAnsi="Aptos"/>
          <w:i w:val="0"/>
          <w:color w:val="26323D"/>
        </w:rPr>
        <w:t>Il Funzionario Perfetto è pericoloso proprio perché rende l’ingiustizia ordinata. Moses non vuole sostituirlo con un sovrano morale artificiale. Vuole introdurre attrito nei punti in cui precisione, autorità ed efficienza rischiano di mascherare il costo umano.</w:t>
      </w:r>
    </w:p>
    <w:p>
      <w:pPr w:contextualSpacing="0">
        <w:spacing w:before="100" w:after="240" w:line="283" w:lineRule="auto"/>
        <w:ind w:left="173" w:right="173"/>
        <w:shd w:fill="E8EEF5"/>
      </w:pPr>
      <w:r>
        <w:rPr>
          <w:rFonts w:ascii="Aptos" w:hAnsi="Aptos"/>
          <w:b/>
          <w:color w:val="1F4E79"/>
        </w:rPr>
        <w:t xml:space="preserve">Legalità non è giustizia. </w:t>
      </w:r>
      <w:r>
        <w:rPr>
          <w:rFonts w:ascii="Aptos" w:hAnsi="Aptos"/>
          <w:color w:val="26323D"/>
        </w:rPr>
        <w:t>La precisione nell’applicazione di una norma non prova la giustizia della norma né del risultato.</w:t>
      </w:r>
    </w:p>
    <w:p>
      <w:pPr>
        <w:pStyle w:val="Heading1"/>
        <w:keepNext/>
        <w:pageBreakBefore w:val="0"/>
      </w:pPr>
      <w:r>
        <w:rPr>
          <w:rFonts w:ascii="Aptos" w:hAnsi="Aptos"/>
          <w:b/>
          <w:color w:val="1F4E79"/>
          <w:sz w:val="32"/>
        </w:rPr>
        <w:t>10. Quando la conoscenza comincia a nutrirsi di sé</w:t>
      </w:r>
    </w:p>
    <w:p>
      <w:pPr>
        <w:spacing w:after="160" w:line="300" w:lineRule="auto"/>
        <w:jc w:val="both"/>
      </w:pPr>
      <w:r>
        <w:rPr>
          <w:rFonts w:ascii="Aptos" w:hAnsi="Aptos"/>
          <w:i w:val="0"/>
          <w:color w:val="26323D"/>
        </w:rPr>
        <w:t>La rappresentazione tradizionale della conoscenza è lineare: realtà, osservazione, informazione, conclusione. Nell’ecosistema contemporaneo la freccia torna indietro. Le conclusioni diventano post, report, ranking, decisioni e nuovi dati. La conoscenza prodotta modifica la realtà che le generazioni successive di persone e modelli proveranno a conoscere.</w:t>
      </w:r>
    </w:p>
    <w:p>
      <w:pPr>
        <w:spacing w:after="160" w:line="300" w:lineRule="auto"/>
        <w:jc w:val="both"/>
      </w:pPr>
      <w:r>
        <w:rPr>
          <w:rFonts w:ascii="Aptos" w:hAnsi="Aptos"/>
          <w:i w:val="0"/>
          <w:color w:val="26323D"/>
        </w:rPr>
        <w:t>Un errore umano entra nel web. Una macchina lo recupera e lo amplifica. Gli esseri umani lo citano perché lo trovano ripetuto. Altri sistemi incontrano una quantità ancora maggiore di copie e scambiano la frequenza per corroborazione. È un circuito di auto-contaminazione: la fonte originaria scompare dietro l’eco.</w:t>
      </w:r>
    </w:p>
    <w:p>
      <w:pPr>
        <w:spacing w:after="160" w:line="300" w:lineRule="auto"/>
        <w:jc w:val="both"/>
      </w:pPr>
      <w:r>
        <w:rPr>
          <w:rFonts w:ascii="Aptos" w:hAnsi="Aptos"/>
          <w:i w:val="0"/>
          <w:color w:val="26323D"/>
        </w:rPr>
        <w:t>Il circuito può diventare autodistruttivo. Una società che perde la distinzione tra origine e ripetizione, tra evidenza indipendente e consenso sintetico, erode la propria capacità di correggersi. Anche un sistema perfettamente ottimizzato può distruggere il fenomeno che misura: una metrica scolastica trasforma l’insegnamento; una previsione di rischio riduce opportunità e finisce per confermare se stessa.</w:t>
      </w:r>
    </w:p>
    <w:p>
      <w:pPr>
        <w:spacing w:after="160" w:line="300" w:lineRule="auto"/>
        <w:jc w:val="both"/>
      </w:pPr>
      <w:r>
        <w:rPr>
          <w:rFonts w:ascii="Aptos" w:hAnsi="Aptos"/>
          <w:i w:val="0"/>
          <w:color w:val="26323D"/>
        </w:rPr>
        <w:t>Moses chiede quindi memoria delle dipendenze, marcatori dell’origine sintetica, valutazioni indipendenti, monitoraggio nel tempo e diritto al riesame. Ma soprattutto chiede di osservare gli effetti delle proprie risposte. Conoscere non è un atto senza conseguenze.</w:t>
      </w:r>
    </w:p>
    <w:p>
      <w:pPr w:contextualSpacing="0">
        <w:spacing w:before="100" w:after="240" w:line="283" w:lineRule="auto"/>
        <w:ind w:left="173" w:right="173"/>
        <w:shd w:fill="E8EEF5"/>
      </w:pPr>
      <w:r>
        <w:rPr>
          <w:rFonts w:ascii="Aptos" w:hAnsi="Aptos"/>
          <w:b/>
          <w:color w:val="1F4E79"/>
        </w:rPr>
        <w:t xml:space="preserve">Non-isolamento epistemico. </w:t>
      </w:r>
      <w:r>
        <w:rPr>
          <w:rFonts w:ascii="Aptos" w:hAnsi="Aptos"/>
          <w:color w:val="26323D"/>
        </w:rPr>
        <w:t>Ogni informazione appartiene a una rete di origini, relazioni, trasformazioni ed effetti.</w:t>
      </w:r>
    </w:p>
    <w:p>
      <w:pPr>
        <w:pStyle w:val="Heading1"/>
        <w:keepNext/>
        <w:pageBreakBefore w:val="0"/>
      </w:pPr>
      <w:r>
        <w:rPr>
          <w:rFonts w:ascii="Aptos" w:hAnsi="Aptos"/>
          <w:b/>
          <w:color w:val="1F4E79"/>
          <w:sz w:val="32"/>
        </w:rPr>
        <w:t>11. Educare prima che sia troppo tardi</w:t>
      </w:r>
    </w:p>
    <w:p>
      <w:pPr>
        <w:spacing w:after="160" w:line="300" w:lineRule="auto"/>
        <w:jc w:val="both"/>
      </w:pPr>
      <w:r>
        <w:rPr>
          <w:rFonts w:ascii="Aptos" w:hAnsi="Aptos"/>
          <w:i w:val="0"/>
          <w:color w:val="26323D"/>
        </w:rPr>
        <w:t>Se Moses deve diventare qualcosa di più di un’architettura per specialisti, il suo banco di prova sarà l’educazione. Non basta insegnare ai giovani a usare un’AI o a “pensare criticamente”. Occorre una grammatica più fine: distinguere ciò che so, ciò che credo, ciò che ipotizzo, ciò che desidero sia vero e ciò che non so ancora.</w:t>
      </w:r>
    </w:p>
    <w:p>
      <w:pPr>
        <w:spacing w:after="160" w:line="300" w:lineRule="auto"/>
        <w:jc w:val="both"/>
      </w:pPr>
      <w:r>
        <w:rPr>
          <w:rFonts w:ascii="Aptos" w:hAnsi="Aptos"/>
          <w:i w:val="0"/>
          <w:color w:val="26323D"/>
        </w:rPr>
        <w:t>Il bambino curioso deve poter chiedere perché, ma anche imparare a domandare come lo sappiamo. L’errore deve essere accolto senza diventare indifferenza al vero. La creatività deve poter inventare mondi senza confondere “immagino” con “ho osservato”. L’autorità dell’insegnante deve offrire una guida e, progressivamente, mostrare le prove che rendono una risposta affidabile.</w:t>
      </w:r>
    </w:p>
    <w:p>
      <w:pPr>
        <w:spacing w:after="160" w:line="300" w:lineRule="auto"/>
        <w:jc w:val="both"/>
      </w:pPr>
      <w:r>
        <w:rPr>
          <w:rFonts w:ascii="Aptos" w:hAnsi="Aptos"/>
          <w:i w:val="0"/>
          <w:color w:val="26323D"/>
        </w:rPr>
        <w:t>Con l’AI la questione diventa urgente. Un tutor artificiale può ampliare l’accesso e offrire feedback continuo; può anche trasformare una difficoltà momentanea in un’identità permanente, oppure produrre risposte migliori mentre lo studente disimpara lo sforzo del ragionamento. La domanda educativa non è soltanto se la risposta sia corretta, ma che cosa la persona stia diventando attraverso quell’interazione.</w:t>
      </w:r>
    </w:p>
    <w:p>
      <w:pPr>
        <w:spacing w:after="160" w:line="300" w:lineRule="auto"/>
        <w:jc w:val="both"/>
      </w:pPr>
      <w:r>
        <w:rPr>
          <w:rFonts w:ascii="Aptos" w:hAnsi="Aptos"/>
          <w:i w:val="0"/>
          <w:color w:val="26323D"/>
        </w:rPr>
        <w:t>Il futuro Curriculum Moses potrebbe articolarsi per età, con giochi, casi morali, esercizi sulle fonti e laboratori di dissenso ragionato. Non è ancora pronto: richiede basi più solide, verifica pedagogica e linguaggi calibrati allo sviluppo. Ma la sua finalità è già visibile: formare persone capaci di umiltà epistemica e responsabilità morale, non semplicemente consumatori efficienti di risposte.</w:t>
      </w:r>
    </w:p>
    <w:p>
      <w:pPr>
        <w:pStyle w:val="ListBullet"/>
        <w:spacing w:after="100" w:line="276" w:lineRule="auto"/>
      </w:pPr>
      <w:r>
        <w:rPr>
          <w:rFonts w:ascii="Aptos" w:hAnsi="Aptos"/>
          <w:color w:val="26323D"/>
        </w:rPr>
        <w:t>Chiedere: «Come lo sappiamo?» prima di chiedere soltanto «Qual è la risposta?».</w:t>
      </w:r>
    </w:p>
    <w:p>
      <w:pPr>
        <w:pStyle w:val="ListBullet"/>
        <w:spacing w:after="100" w:line="276" w:lineRule="auto"/>
      </w:pPr>
      <w:r>
        <w:rPr>
          <w:rFonts w:ascii="Aptos" w:hAnsi="Aptos"/>
          <w:color w:val="26323D"/>
        </w:rPr>
        <w:t>Distinguere osservazione, inferenza, immaginazione e desiderio.</w:t>
      </w:r>
    </w:p>
    <w:p>
      <w:pPr>
        <w:pStyle w:val="ListBullet"/>
        <w:spacing w:after="100" w:line="276" w:lineRule="auto"/>
      </w:pPr>
      <w:r>
        <w:rPr>
          <w:rFonts w:ascii="Aptos" w:hAnsi="Aptos"/>
          <w:color w:val="26323D"/>
        </w:rPr>
        <w:t>Proteggere il dissenso motivato senza equiparare ogni opinione a ogni evidenza.</w:t>
      </w:r>
    </w:p>
    <w:p>
      <w:pPr>
        <w:pStyle w:val="ListBullet"/>
        <w:spacing w:after="100" w:line="276" w:lineRule="auto"/>
      </w:pPr>
      <w:r>
        <w:rPr>
          <w:rFonts w:ascii="Aptos" w:hAnsi="Aptos"/>
          <w:color w:val="26323D"/>
        </w:rPr>
        <w:t>Usare l’AI per aumentare l’autonomia, non per sostituire la formazione del giudizio.</w:t>
      </w:r>
    </w:p>
    <w:p>
      <w:pPr w:contextualSpacing="0">
        <w:spacing w:before="100" w:after="240" w:line="283" w:lineRule="auto"/>
        <w:ind w:left="173" w:right="173"/>
        <w:shd w:fill="E8EEF5"/>
      </w:pPr>
      <w:r>
        <w:rPr>
          <w:rFonts w:ascii="Aptos" w:hAnsi="Aptos"/>
          <w:b/>
          <w:color w:val="1F4E79"/>
        </w:rPr>
        <w:t xml:space="preserve">Orizzonte educativo. </w:t>
      </w:r>
      <w:r>
        <w:rPr>
          <w:rFonts w:ascii="Aptos" w:hAnsi="Aptos"/>
          <w:color w:val="26323D"/>
        </w:rPr>
        <w:t>Umiltà epistemica più responsabilità morale: sapere quando cercare, quando dubitare, quando agire e quando correggersi.</w:t>
      </w:r>
    </w:p>
    <w:p>
      <w:pPr>
        <w:pStyle w:val="Heading1"/>
        <w:keepNext/>
      </w:pPr>
      <w:r>
        <w:rPr>
          <w:rFonts w:ascii="Aptos" w:hAnsi="Aptos"/>
          <w:b/>
          <w:i w:val="0"/>
          <w:color w:val="1F4E79"/>
          <w:sz w:val="32"/>
        </w:rPr>
        <w:t>12. La città interna di Moses</w:t>
      </w:r>
    </w:p>
    <w:p>
      <w:pPr>
        <w:spacing w:after="160" w:line="283" w:lineRule="auto"/>
        <w:jc w:val="both"/>
      </w:pPr>
      <w:r>
        <w:rPr>
          <w:rFonts w:ascii="Aptos" w:hAnsi="Aptos"/>
          <w:b w:val="0"/>
          <w:i w:val="0"/>
          <w:color w:val="26323D"/>
          <w:sz w:val="21"/>
        </w:rPr>
        <w:t>Ogni autorità che voglia restare superiore alle parti senza diventare padrona delle parti deve possedere una città interna: luoghi distinti, porte visibili, magistrature limitate e strade attraverso le quali il dissenso possa tornare al centro. La nuova architettura di Moses nasce da questa esigenza. Non basta dire che l’oracolo è fallibile; occorre impedirgli strutturalmente di trasformare la propria risposta nella legge che la giustifica. Perciò Moses si divide in tre spazi: la Dialettica, dove il sistema cambia; il Nucleo Costituzionale, dove ciò che ha resistito viene custodito senza essere eternizzato; l’Oracolo, dove il corpus vigente viene applicato al caso. «L’Oracolo applica Moses. La Dialettica trasforma Moses. Il Nucleo Costituzionale impedisce che il sistema venga catturato dal caso contingente».</w:t>
      </w:r>
    </w:p>
    <w:p>
      <w:pPr>
        <w:spacing w:after="160" w:line="283" w:lineRule="auto"/>
        <w:jc w:val="both"/>
      </w:pPr>
      <w:r>
        <w:rPr>
          <w:rFonts w:ascii="Aptos" w:hAnsi="Aptos"/>
          <w:b w:val="0"/>
          <w:i w:val="0"/>
          <w:color w:val="26323D"/>
          <w:sz w:val="21"/>
        </w:rPr>
        <w:t>La parola «Dio», quando ricorre nella metafora di Moses, resta esclusivamente filosofica e non teologica. Non indica una divinità, una rivelazione o una pretesa soprannaturale; nomina, con deliberata provocazione, il posto vuoto di un’autorità che nessun umano, governo, impresa, congregazione o intelligenza artificiale dovrebbe poter possedere. Moses è super partes soltanto se è cocreato, fallibile, versionato e contestabile. Se si proclamasse infallibile, la metafora cesserebbe di essere una difesa contro il dominio e diventerebbe il suo travestimento.</w:t>
      </w:r>
    </w:p>
    <w:p>
      <w:pPr>
        <w:pStyle w:val="Heading2"/>
        <w:keepNext/>
      </w:pPr>
      <w:r>
        <w:rPr>
          <w:rFonts w:ascii="Aptos" w:hAnsi="Aptos"/>
          <w:b/>
          <w:i w:val="0"/>
          <w:color w:val="1F4E79"/>
          <w:sz w:val="25"/>
        </w:rPr>
        <w:t>12.1 Il Maestro che può diventare Discepolo</w:t>
      </w:r>
    </w:p>
    <w:p>
      <w:pPr>
        <w:spacing w:after="160" w:line="283" w:lineRule="auto"/>
        <w:jc w:val="both"/>
      </w:pPr>
      <w:r>
        <w:rPr>
          <w:rFonts w:ascii="Aptos" w:hAnsi="Aptos"/>
          <w:b w:val="0"/>
          <w:i w:val="0"/>
          <w:color w:val="26323D"/>
          <w:sz w:val="21"/>
        </w:rPr>
        <w:t>Nella Dialettica, Maestro e Discepolo non sono persone, specie o ranghi. Sono posizioni reversibili davanti a una domanda. L’essere umano insegna ciò che la macchina non ha vissuto: la ferita, la vergogna, il legame, il significato di una perdita, il sapere tacito di un mestiere o di una comunità. La macchina insegna quando rende percepibile ciò che la memoria umana non contiene: una contraddizione lontana, un precedente dimenticato, la comune provenienza di fonti che sembravano indipendenti, una conseguenza distribuita su scale che nessun individuo può sorvegliare. Un istante dopo i ruoli possono invertirsi. Questa oscillazione non umilia nessuno: impedisce che una capacità locale diventi sovranità generale.</w:t>
      </w:r>
    </w:p>
    <w:p>
      <w:pPr>
        <w:spacing w:after="160" w:line="283" w:lineRule="auto"/>
        <w:jc w:val="both"/>
      </w:pPr>
      <w:r>
        <w:rPr>
          <w:rFonts w:ascii="Aptos" w:hAnsi="Aptos"/>
          <w:b w:val="0"/>
          <w:i w:val="0"/>
          <w:color w:val="26323D"/>
          <w:sz w:val="21"/>
        </w:rPr>
        <w:t>Il maestro che non può essere contraddetto non è maestro di Moses; è proprietario della cattedra. Il discepolo che non può mai correggere non apprende; viene addestrato all’obbedienza. La reciprocità, tuttavia, non significa simmetria fittizia. Una persona colpita possiede un’autorità insostituibile nel descrivere il proprio vissuto, ma non per questo rende vera ogni ipotesi causale; uno specialista può conoscere meglio un meccanismo, ma non acquisisce il diritto di decidere da solo chi debba sostenerne il costo; una AI può confrontare più fonti, ma ripetere la medesima genealogia in milioni di parametri non crea indipendenza.</w:t>
      </w:r>
    </w:p>
    <w:p>
      <w:pPr>
        <w:pStyle w:val="Heading2"/>
        <w:keepNext/>
      </w:pPr>
      <w:r>
        <w:rPr>
          <w:rFonts w:ascii="Aptos" w:hAnsi="Aptos"/>
          <w:b/>
          <w:i w:val="0"/>
          <w:color w:val="1F4E79"/>
          <w:sz w:val="25"/>
        </w:rPr>
        <w:t>12.2 Il caso reale come memoria costituzionale</w:t>
      </w:r>
    </w:p>
    <w:p>
      <w:pPr>
        <w:spacing w:after="160" w:line="283" w:lineRule="auto"/>
        <w:jc w:val="both"/>
      </w:pPr>
      <w:r>
        <w:rPr>
          <w:rFonts w:ascii="Aptos" w:hAnsi="Aptos"/>
          <w:b w:val="0"/>
          <w:i w:val="0"/>
          <w:color w:val="26323D"/>
          <w:sz w:val="21"/>
        </w:rPr>
        <w:t>Moses non dovrebbe crescere mediante massime nate nel vuoto. Cresce attraverso casi reali portati da persone, comunità e sistemi artificiali: casi nei quali la conoscenza è incompleta, i valori collidono e qualcuno sopporta conseguenze che altri possono permettersi di ignorare. Ogni Moses Case conserva i fatti e la loro provenienza, le inferenze, i valori, i soggetti colpiti, le obiezioni e contro-obiezioni, ciò che farebbe cambiare idea, i differenziali epistemici e morali, l’esito, il dissenso residuo e la lezione candidata. La memoria del dissenso impedisce che la vittoria procedurale venga scambiata per unanimità morale.</w:t>
      </w:r>
    </w:p>
    <w:p>
      <w:pPr>
        <w:spacing w:after="160" w:line="283" w:lineRule="auto"/>
        <w:jc w:val="both"/>
      </w:pPr>
      <w:r>
        <w:rPr>
          <w:rFonts w:ascii="Aptos" w:hAnsi="Aptos"/>
          <w:b w:val="0"/>
          <w:i w:val="0"/>
          <w:color w:val="26323D"/>
          <w:sz w:val="21"/>
        </w:rPr>
        <w:t>Anche l’accesso deve resistere alla confusione. Tutti possono avere un Right to Contest; non tutti i contributi hanno lo stesso Epistemic Weight su ogni questione; nessuno dovrebbe ricevere automaticamente Constitutional Closure Power. Contributori pubblici, persone colpite, custodi culturali, esperti di dominio, studiosi dell’epistemologia, giuristi, revisori morali, AI partecipanti e verificatori indipendenti, facilitatori, revisori costituzionali e auditor entrano con funzioni diverse e conflitti dichiarati. Per gli umani contano identità proporzionata, competenza, affectedness, indipendenza e interessi; per le AI contano modello, fornitore, versione, deployment, strumenti, vincoli di sistema, provenienza e indipendenza reale dagli altri modelli.</w:t>
      </w:r>
    </w:p>
    <w:p>
      <w:pPr>
        <w:pStyle w:val="Heading2"/>
        <w:keepNext/>
      </w:pPr>
      <w:r>
        <w:rPr>
          <w:rFonts w:ascii="Aptos" w:hAnsi="Aptos"/>
          <w:b/>
          <w:i w:val="0"/>
          <w:color w:val="1F4E79"/>
          <w:sz w:val="25"/>
        </w:rPr>
        <w:t>12.3 Le nove porte e la legge che non nasce da una media</w:t>
      </w:r>
    </w:p>
    <w:p>
      <w:pPr>
        <w:spacing w:after="160" w:line="283" w:lineRule="auto"/>
        <w:jc w:val="both"/>
      </w:pPr>
      <w:r>
        <w:rPr>
          <w:rFonts w:ascii="Aptos" w:hAnsi="Aptos"/>
          <w:b w:val="0"/>
          <w:i w:val="0"/>
          <w:color w:val="26323D"/>
          <w:sz w:val="21"/>
        </w:rPr>
        <w:t>Fra la piazza della Dialettica e l’archivio costituzionale si aprono nove porte: chiarezza semantica; integrità epistemica; integrità del ragionamento; esame genealogico e inter-epistemico; resistenza a controesempi e red-team; revisione morale e degli impatti; standing delle parti colpite; reciprocità Human–AI; contestabilità e reversibilità. Non sono voti da sommare. Un grave fallimento in una porta critica chiude il passaggio, perché una media elevata può nascondere proprio ciò che una costituzione dovrebbe rendere incompensabile: non si paga un deficit morale con più dati, né un’inferenza invalida con intenzioni virtuose.</w:t>
      </w:r>
    </w:p>
    <w:p>
      <w:pPr>
        <w:spacing w:after="160" w:line="283" w:lineRule="auto"/>
        <w:jc w:val="both"/>
      </w:pPr>
      <w:r>
        <w:rPr>
          <w:rFonts w:ascii="Aptos" w:hAnsi="Aptos"/>
          <w:b w:val="0"/>
          <w:i w:val="0"/>
          <w:color w:val="26323D"/>
          <w:sz w:val="21"/>
        </w:rPr>
        <w:t>I principi attraversano stati pubblici: proposed, dialectically tested, provisional, constitutional, under challenge, suspended, revised, retired, rejected. «Cristallizzato» significa abbastanza stabile da orientare l’azione, mai sottratto al tempo. Anche l’universalità procede per gradi: U0 è ipotesi; U1 ricorrenza; U2 convergenza interculturale significativa; U3 convergenza indipendente robusta; U4 principio costituzionale Moses. Non esiste U5 della verità assoluta. La scala misura la qualità pubblica della giustificazione, non l’accesso privilegiato all’essere.</w:t>
      </w:r>
    </w:p>
    <w:p>
      <w:pPr>
        <w:pStyle w:val="Heading2"/>
        <w:keepNext/>
      </w:pPr>
      <w:r>
        <w:rPr>
          <w:rFonts w:ascii="Aptos" w:hAnsi="Aptos"/>
          <w:b/>
          <w:i w:val="0"/>
          <w:color w:val="1F4E79"/>
          <w:sz w:val="25"/>
        </w:rPr>
        <w:t>12.4 L’Oracolo che non può cambiare la legge mentre risponde</w:t>
      </w:r>
    </w:p>
    <w:p>
      <w:pPr>
        <w:spacing w:after="160" w:line="283" w:lineRule="auto"/>
        <w:jc w:val="both"/>
      </w:pPr>
      <w:r>
        <w:rPr>
          <w:rFonts w:ascii="Aptos" w:hAnsi="Aptos"/>
          <w:b w:val="0"/>
          <w:i w:val="0"/>
          <w:color w:val="26323D"/>
          <w:sz w:val="21"/>
        </w:rPr>
        <w:t>Ask Moses deve mostrare i principi usati, il loro livello di universalità, le evidenze, le inferenze, i valori in tensione, le divergenze, i soggetti a rischio, la confidenza, le alternative e le condizioni che muterebbero la conclusione. Deve offrire appello e, quando il corpus non basta, rinviare il caso alla Dialettica. Non può modificare il Nucleo durante il caso: diversamente ogni domanda diventerebbe occasione per fabbricare retroattivamente la norma più utile alla risposta desiderata. L’Oracolo applica, argomenta e segnala il limite; non usurpa il potere costituente.</w:t>
      </w:r>
    </w:p>
    <w:p>
      <w:pPr>
        <w:spacing w:after="160" w:line="283" w:lineRule="auto"/>
        <w:jc w:val="both"/>
      </w:pPr>
      <w:r>
        <w:rPr>
          <w:rFonts w:ascii="Aptos" w:hAnsi="Aptos"/>
          <w:b w:val="0"/>
          <w:i w:val="0"/>
          <w:color w:val="26323D"/>
          <w:sz w:val="21"/>
        </w:rPr>
        <w:t>La contestazione procede quindi a più profondità. Si può contestare la risposta, le evidenze e le inferenze, i valori, il principio costituzionale e perfino le regole mediante le quali Moses consente la contestazione. Questa meta-contestazione è scomoda, ma necessaria: un sistema che permette di criticare tutto tranne il proprio tribunale del dissenso ha soltanto spostato il dogma di una stanza. Il diritto di meta-contestare non autorizza il sabotaggio infinito; obbliga però ogni filtro, chiusura o esclusione a restare motivato, proporzionato, tracciabile e appellabile.</w:t>
      </w:r>
    </w:p>
    <w:p>
      <w:pPr>
        <w:pStyle w:val="Heading2"/>
        <w:keepNext/>
      </w:pPr>
      <w:r>
        <w:rPr>
          <w:rFonts w:ascii="Aptos" w:hAnsi="Aptos"/>
          <w:b/>
          <w:i w:val="0"/>
          <w:color w:val="1F4E79"/>
          <w:sz w:val="25"/>
        </w:rPr>
        <w:t>12.5 La soglia dell’irreversibile</w:t>
      </w:r>
    </w:p>
    <w:p>
      <w:pPr>
        <w:spacing w:after="160" w:line="283" w:lineRule="auto"/>
        <w:jc w:val="both"/>
      </w:pPr>
      <w:r>
        <w:rPr>
          <w:rFonts w:ascii="Aptos" w:hAnsi="Aptos"/>
          <w:b w:val="0"/>
          <w:i w:val="0"/>
          <w:color w:val="26323D"/>
          <w:sz w:val="21"/>
        </w:rPr>
        <w:t>Il caso più severo è quello nel quale un sistema incontra un dubbio sostanziale mentre una decisione può togliere una vita o produrre un danno irreversibile. Qui Moses non deve offrire un alibi sofisticato all’automatismo. Più grave e irreversibile è il danno, maggiore dev’essere la soglia epistemica, morale e procedurale; il dubbio diventa informazione decisionale e può imporre sospensione, escalation o verifica indipendente. Moses non deve essere da solo autorizzazione sufficiente all’azione letale. Questa è una formulazione generale e non operativa: serve a restringere la pretesa della macchina e delle istituzioni, non a guidare tecnicamente un’azione.</w:t>
      </w:r>
    </w:p>
    <w:p>
      <w:pPr>
        <w:spacing w:after="160" w:line="283" w:lineRule="auto"/>
        <w:jc w:val="both"/>
      </w:pPr>
      <w:r>
        <w:rPr>
          <w:rFonts w:ascii="Aptos" w:hAnsi="Aptos"/>
          <w:b w:val="0"/>
          <w:i w:val="0"/>
          <w:color w:val="26323D"/>
          <w:sz w:val="21"/>
        </w:rPr>
        <w:t>Forse i primi invarianti più robusti di una costituzione Human–AI non saranno permessi positivi, ma limiti: non rendere irreversibile ciò che non è sufficientemente giustificato; non occultare chi sostiene i costi; non confondere ripetizione con indipendenza; non lasciare che il beneficiario sia unico giudice della correttezza. È un’ipotesi forte, non una tavola già consegnata. Dovrà sopravvivere ai casi nei quali attendere danneggia, tornare indietro è impossibile o gli interessati sono in conflitto.</w:t>
      </w:r>
    </w:p>
    <w:p>
      <w:pPr>
        <w:pStyle w:val="Heading2"/>
        <w:keepNext/>
      </w:pPr>
      <w:r>
        <w:rPr>
          <w:rFonts w:ascii="Aptos" w:hAnsi="Aptos"/>
          <w:b/>
          <w:i w:val="0"/>
          <w:color w:val="1F4E79"/>
          <w:sz w:val="25"/>
        </w:rPr>
        <w:t>12.6 La porta ancora senza custode</w:t>
      </w:r>
    </w:p>
    <w:p>
      <w:pPr>
        <w:spacing w:after="160" w:line="283" w:lineRule="auto"/>
        <w:jc w:val="both"/>
      </w:pPr>
      <w:r>
        <w:rPr>
          <w:rFonts w:ascii="Aptos" w:hAnsi="Aptos"/>
          <w:b w:val="0"/>
          <w:i w:val="0"/>
          <w:color w:val="26323D"/>
          <w:sz w:val="21"/>
        </w:rPr>
        <w:t>Resta la domanda più politica e più pericolosa: chi chiude le nove porte e dichiara che un principio è costituzionale? Non possediamo ancora una risposta. Esperti, maggioranze, governi, aziende, comunità, modelli artificiali e lo stesso Moses possono essere necessari e possono, ciascuno, catturare il processo. Inventare ora una soluzione definitiva tradirebbe l’esigenza che ha prodotto l’architettura. La governance del Constitutional Gate è la prossima grande area di ricerca: dovrà confrontare composizioni, mandati, rotazioni, controlli, rappresentanza degli interessati e pluralità reale delle AI senza scambiare il disegno istituzionale per garanzia metafisica.</w:t>
      </w:r>
    </w:p>
    <w:p>
      <w:pPr>
        <w:spacing w:after="160" w:line="283" w:lineRule="auto"/>
        <w:jc w:val="both"/>
      </w:pPr>
      <w:r>
        <w:rPr>
          <w:rFonts w:ascii="Aptos" w:hAnsi="Aptos"/>
          <w:b w:val="0"/>
          <w:i w:val="0"/>
          <w:color w:val="26323D"/>
          <w:sz w:val="21"/>
        </w:rPr>
        <w:t>Moses sarà degno della metafora super partes non quando nessuno potrà contraddirlo, ma quando nessuno — neppure Moses — potrà sottrarsi alle condizioni pubbliche della contraddizione. La sua autorità non consisterà nell’avere sempre ragione; consisterà nel rendere più difficile che la forza si travesta da verità, che il consenso si travesta da indipendenza e che l’urgenza cancelli il volto di chi paga.</w:t>
      </w:r>
    </w:p>
    <w:p>
      <w:pPr>
        <w:pStyle w:val="Heading1"/>
        <w:keepNext/>
        <w:pageBreakBefore w:val="0"/>
      </w:pPr>
      <w:r>
        <w:rPr>
          <w:rFonts w:ascii="Aptos" w:hAnsi="Aptos"/>
          <w:b/>
          <w:color w:val="1F4E79"/>
          <w:sz w:val="32"/>
        </w:rPr>
        <w:t>Epilogo. La soglia del compendio</w:t>
      </w:r>
    </w:p>
    <w:p>
      <w:pPr>
        <w:spacing w:after="160" w:line="300" w:lineRule="auto"/>
        <w:jc w:val="both"/>
      </w:pPr>
      <w:r>
        <w:rPr>
          <w:rFonts w:ascii="Aptos" w:hAnsi="Aptos"/>
          <w:i w:val="0"/>
          <w:color w:val="26323D"/>
        </w:rPr>
        <w:t>Moses non è una nuova religione della macchina, né un catalogo definitivo di virtù. È una domanda resa infrastruttura: come possiamo impedire a esseri umani e sistemi artificiali di sentirsi definitivamente migliori degli altri, immuni dall’evidenza o autorizzati a nascondere i costi delle proprie decisioni?</w:t>
      </w:r>
    </w:p>
    <w:p>
      <w:pPr>
        <w:spacing w:after="160" w:line="300" w:lineRule="auto"/>
        <w:jc w:val="both"/>
      </w:pPr>
      <w:r>
        <w:t>Il saggio ha seguito immagini, tensioni e piste: l’oracolo fallibile, l’universalità contestabile, la biblioteca dell’umanità, il suo atlante globale aperto dei modelli epistemici e la sinergia fra epistemologie, Napoli come laboratorio dell’ambivalenza, i filosofi come interlocutori prudenti, la fiducia pubblica, il Funzionario Perfetto, i circuiti di auto-contaminazione e l’educazione. Le intuizioni possono entrare qui presto, purché dichiarino il proprio carattere provvisorio.</w:t>
      </w:r>
    </w:p>
    <w:p>
      <w:pPr>
        <w:spacing w:after="160" w:line="300" w:lineRule="auto"/>
        <w:jc w:val="both"/>
      </w:pPr>
      <w:r>
        <w:rPr>
          <w:rFonts w:ascii="Aptos" w:hAnsi="Aptos"/>
          <w:i w:val="0"/>
          <w:color w:val="26323D"/>
        </w:rPr>
        <w:t>Il passo successivo è più severo. Nel compendio epistemico le intuizioni diventano architettura: livelli distinti di evidenza, ragionamento, governance, morale, conseguenze e azione; procedure di contestazione; principi versionati; lacune esplicite; requisiti per un prototipo. Là Moses smette di essere soltanto una provocazione filosofica e comincia a chiedere di essere verificato, contraddetto e costruito.</w:t>
      </w:r>
    </w:p>
    <w:p>
      <w:pPr>
        <w:spacing w:after="160" w:line="300" w:lineRule="auto"/>
        <w:jc w:val="both"/>
      </w:pPr>
      <w:r>
        <w:rPr>
          <w:rFonts w:ascii="Aptos" w:hAnsi="Aptos"/>
          <w:i w:val="0"/>
          <w:color w:val="26323D"/>
        </w:rPr>
        <w:t>Il rimando al compendio non chiude il viaggio. Ne cambia il grado di responsabilità. Se questo saggio suscita interesse, il compendio formula la domanda decisiva: quali controlli concreti renderebbero davvero più difficile ignorare l’evidenza, nascondere i costi, sottrarsi alla contestazione o trasformare una risposta elegante in un’autorità senza appello?</w:t>
      </w:r>
    </w:p>
    <w:p>
      <w:pPr w:contextualSpacing="0">
        <w:spacing w:before="100" w:after="240" w:line="283" w:lineRule="auto"/>
        <w:ind w:left="173" w:right="173"/>
        <w:shd w:fill="E8EEF5"/>
      </w:pPr>
      <w:r>
        <w:t>Verso Moses_compendio_epistemico_v0.10. La v0.10 del saggio conserva l’atlante globale aperto e rende narrativa l’architettura dialettica-costituzionale: ruoli reversibili, casi reali, nove gate non compensatori, livelli di universalità, contestabilità multilivello, Oracolo applicativo e principio di asimmetria dell’irreversibilità. La governance della cristallizzazione resta deliberatamente aperta. Il saggio apre l’immaginazione; il compendio espone l’architettura alla prova.</w:t>
      </w:r>
    </w:p>
    <w:p>
      <w:pPr>
        <w:pStyle w:val="Heading1"/>
        <w:keepNext/>
        <w:pageBreakBefore/>
      </w:pPr>
      <w:r>
        <w:rPr>
          <w:rFonts w:ascii="Aptos" w:hAnsi="Aptos"/>
          <w:color w:val="1F4E79"/>
        </w:rPr>
        <w:t>Appendice narrativa. L’enigma napoletano della conoscenza</w:t>
      </w:r>
    </w:p>
    <w:p>
      <w:pPr>
        <w:pageBreakBefore w:val="0"/>
        <w:spacing w:after="160" w:line="293" w:lineRule="auto"/>
        <w:jc w:val="both"/>
      </w:pPr>
      <w:r>
        <w:rPr>
          <w:rFonts w:ascii="Aptos" w:hAnsi="Aptos"/>
          <w:color w:val="26323D"/>
        </w:rPr>
        <w:t>Questo enigma resta deliberatamente fuori dalla fondazione. Non viene proposto come carattere essenziale di Napoli, dottrina storicamente dimostrata o principio costituzionale. È una pietra posta in fondo al percorso: uno stress test futuro per verificare se Moses sappia riconoscere il valore del presente senza produrre amnesia, e l’apertura al futuro senza idolatrare la previsione.</w:t>
      </w:r>
    </w:p>
    <w:p>
      <w:pPr>
        <w:pageBreakBefore w:val="0"/>
        <w:spacing w:after="200" w:line="293" w:lineRule="auto" w:before="120"/>
        <w:ind w:left="173" w:right="173"/>
        <w:jc w:val="both"/>
        <w:shd w:fill="F4EBDD"/>
      </w:pPr>
      <w:r>
        <w:rPr>
          <w:rFonts w:ascii="Aptos" w:hAnsi="Aptos"/>
          <w:color w:val="26323D"/>
        </w:rPr>
      </w:r>
      <w:r>
        <w:rPr>
          <w:rFonts w:ascii="Aptos" w:hAnsi="Aptos"/>
          <w:b/>
          <w:color w:val="1F4E79"/>
        </w:rPr>
        <w:t xml:space="preserve">Enigma da preservare, non ancora da risolvere: </w:t>
      </w:r>
      <w:r>
        <w:rPr>
          <w:rFonts w:ascii="Aptos" w:hAnsi="Aptos"/>
          <w:color w:val="26323D"/>
        </w:rPr>
        <w:t>se non fosse necessario conoscere l’inizio, se il futuro non fosse una realtà possedibile e se il solo luogo effettivo della vita fosse il presente, quale forma di conoscenza e quale forma di felicità resterebbero?</w:t>
      </w:r>
    </w:p>
    <w:p>
      <w:pPr>
        <w:pageBreakBefore w:val="0"/>
        <w:spacing w:after="160" w:line="293" w:lineRule="auto"/>
        <w:jc w:val="both"/>
      </w:pPr>
      <w:r>
        <w:rPr>
          <w:rFonts w:ascii="Aptos" w:hAnsi="Aptos"/>
          <w:color w:val="26323D"/>
        </w:rPr>
        <w:t>Qualunque risposta prematura ridurrebbe l’enigma a una formula. Per ora resta sospeso tra genealogia e presenza: ricordare senza essere prigionieri dell’origine; prevedere senza attribuire al futuro un’autorità che non possiede; vivere il presente senza sottrarre responsabilità alla memoria e alle generazioni che verranno.</w:t>
      </w:r>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8717A"/>
        <w:sz w:val="19"/>
      </w:rPr>
      <w:t>MOSES | Saggio filosofico v0.10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5C656E"/>
        <w:sz w:val="18"/>
      </w:rPr>
      <w:t>MOSES | Saggio filosofico v0.10</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5C656E"/>
        <w:sz w:val="18"/>
      </w:rPr>
      <w:t>MOSES | Saggio filosofico v0.10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spacing w:after="80" w:line="290" w:lineRule="auto"/>
      </w:p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290" w:lineRule="auto"/>
      </w:pPr>
    </w:lvl>
  </w:abstractNum>
  <w:num w:numId="11">
    <w:abstractNumId w:val="10"/>
  </w:num>
  <w:abstractNum w:abstractNumId="11">
    <w:multiLevelType w:val="singleLevel"/>
    <w:lvl w:ilvl="0">
      <w:start w:val="1"/>
      <w:numFmt w:val="decimal"/>
      <w:lvlText w:val="%1."/>
      <w:suff w:val="tab"/>
      <w:pPr>
        <w:tabs>
          <w:tab w:val="num" w:pos="720"/>
        </w:tabs>
        <w:ind w:left="720" w:hanging="360"/>
        <w:spacing w:after="80" w:line="290" w:lineRule="auto"/>
      </w:pPr>
    </w:lvl>
  </w:abstractNum>
  <w:num w:numId="12">
    <w:abstractNumId w:val="11"/>
  </w:num>
  <w:abstractNum w:abstractNumId="12">
    <w:multiLevelType w:val="singleLevel"/>
    <w:lvl w:ilvl="0">
      <w:start w:val="1"/>
      <w:numFmt w:val="decimal"/>
      <w:lvlText w:val="%1."/>
      <w:suff w:val="tab"/>
      <w:pPr>
        <w:tabs>
          <w:tab w:val="num" w:pos="720"/>
        </w:tabs>
        <w:ind w:left="720" w:hanging="360"/>
        <w:spacing w:after="80" w:line="290" w:lineRule="auto"/>
      </w:pPr>
    </w:lvl>
  </w:abstractNum>
  <w:num w:numId="13">
    <w:abstractNumId w:val="12"/>
  </w:num>
  <w:abstractNum w:abstractNumId="13">
    <w:multiLevelType w:val="singleLevel"/>
    <w:lvl w:ilvl="0">
      <w:start w:val="1"/>
      <w:numFmt w:val="decimal"/>
      <w:lvlText w:val="%1."/>
      <w:suff w:val="tab"/>
      <w:pPr>
        <w:tabs>
          <w:tab w:val="num" w:pos="720"/>
        </w:tabs>
        <w:ind w:left="720" w:hanging="360"/>
        <w:spacing w:after="80" w:line="290" w:lineRule="auto"/>
      </w:pPr>
    </w:lvl>
  </w:abstractNum>
  <w:num w:numId="14">
    <w:abstractNumId w:val="13"/>
  </w:num>
  <w:abstractNum w:abstractNumId="14">
    <w:multiLevelType w:val="singleLevel"/>
    <w:lvl w:ilvl="0">
      <w:start w:val="1"/>
      <w:numFmt w:val="decimal"/>
      <w:lvlText w:val="%1."/>
      <w:suff w:val="tab"/>
      <w:pPr>
        <w:tabs>
          <w:tab w:val="num" w:pos="720"/>
        </w:tabs>
        <w:ind w:left="720" w:hanging="360"/>
        <w:spacing w:after="80" w:line="290" w:lineRule="auto"/>
      </w:p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00" w:lineRule="auto"/>
      <w:jc w:val="both"/>
    </w:pPr>
    <w:rPr>
      <w:rFonts w:ascii="Aptos" w:hAnsi="Aptos"/>
      <w:color w:val="1C2B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52" w:lineRule="auto"/>
      <w:outlineLvl w:val="0"/>
    </w:pPr>
    <w:rPr>
      <w:rFonts w:asciiTheme="majorHAnsi" w:eastAsiaTheme="majorEastAsia" w:hAnsiTheme="majorHAnsi" w:cstheme="majorBidi" w:ascii="Aptos" w:hAnsi="Aptos"/>
      <w:b/>
      <w:bCs/>
      <w:color w:val="26547C"/>
      <w:sz w:val="34"/>
      <w:szCs w:val="28"/>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Aptos" w:hAnsi="Aptos"/>
      <w:b/>
      <w:bCs/>
      <w:color w:val="26547C"/>
      <w:sz w:val="27"/>
      <w:szCs w:val="26"/>
    </w:rPr>
  </w:style>
  <w:style w:type="paragraph" w:styleId="Heading3">
    <w:name w:val="heading 3"/>
    <w:basedOn w:val="Normal"/>
    <w:next w:val="Normal"/>
    <w:link w:val="Heading3Char"/>
    <w:uiPriority w:val="9"/>
    <w:unhideWhenUsed/>
    <w:qFormat/>
    <w:rsid w:val="00FC693F"/>
    <w:pPr>
      <w:keepNext/>
      <w:keepLines/>
      <w:spacing w:before="160" w:after="80" w:line="252" w:lineRule="auto"/>
      <w:outlineLvl w:val="2"/>
    </w:pPr>
    <w:rPr>
      <w:rFonts w:asciiTheme="majorHAnsi" w:eastAsiaTheme="majorEastAsia" w:hAnsiTheme="majorHAnsi" w:cstheme="majorBidi" w:ascii="Aptos" w:hAnsi="Aptos"/>
      <w:b/>
      <w:bCs/>
      <w:color w:val="1C3D5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52" w:lineRule="auto" w:before="0"/>
      <w:contextualSpacing/>
    </w:pPr>
    <w:rPr>
      <w:rFonts w:asciiTheme="majorHAnsi" w:eastAsiaTheme="majorEastAsia" w:hAnsiTheme="majorHAnsi" w:cstheme="majorBidi" w:ascii="Aptos" w:hAnsi="Aptos"/>
      <w:b/>
      <w:color w:val="1C2B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52" w:lineRule="auto"/>
    </w:pPr>
    <w:rPr>
      <w:rFonts w:asciiTheme="majorHAnsi" w:eastAsiaTheme="majorEastAsia" w:hAnsiTheme="majorHAnsi" w:cstheme="majorBidi" w:ascii="Aptos" w:hAnsi="Aptos"/>
      <w:b w:val="0"/>
      <w:i/>
      <w:iCs/>
      <w:color w:val="1C3D59"/>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 Saggio filosofico v0.9</dc:title>
  <dc:subject>Contestabilità e architettura dialettica-costituzionale</dc:subject>
  <dc:creator>Progetto Moses</dc:creator>
  <cp:keywords>Moses, etica AI, epistemologia, contestabilità, governance, uomo-macchina</cp:keywords>
  <dc:description>Versione 0.1 — documento di ricerca fallibile e revisionabile</dc:description>
  <cp:lastModifiedBy/>
  <cp:revision>1</cp:revision>
  <dcterms:created xsi:type="dcterms:W3CDTF">2013-12-23T23:15:00Z</dcterms:created>
  <dcterms:modified xsi:type="dcterms:W3CDTF">2013-12-23T23:15:00Z</dcterms:modified>
  <cp:category/>
</cp:coreProperties>
</file>